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淄博市审计局2023年政府信息公开工作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本年度报告中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列数据的统计期限自2023年1月1日起，至2023年12月31日止。如对报告内容有疑问，请与淄博市审计局联系（地址：淄博市张店区联通路306号市直机关第一综合办公楼；邮编：255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00；电话：0533-3887313；电子邮箱：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zbssjjbgs@zb.shandong.cn）。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2023年，淄博市审计局全面贯彻落实党的二十大精神，坚持围绕中心、服务大局，结合审计工作实际，不断夯实政务公开基础，聚焦重点领域信息公开，及时回应群众关切，着力提升政务公开标准化、规范化水平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，政府信息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公开工作有序稳步推进。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1.聚焦重点，加强主动公开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主动公开重点领域信息，2023年市审计局公开部门文件2件、局长办公会议12次，均进行配套解读；实时更新部门预决算、行政执法、政府工作报告任务执行情况等重点信息。二是强化审计信息公开，一体推进年度审计项目计划、审计工作报告、专项审计报告、年度审计整改报告公开，提升群众对审计工作总体了解。三是丰富解读形式，综合使用文稿、图片、动漫、音频等方式进行解读，增强公开信息的趣味性和可读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2.规范流程，做好依申请公开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依申请公开实施全流程管理，依法依规予以答复。安排专人管理依申请公开办件系统，第一时间进行办理；重视答复专业性，根据所需公开信息类别，明确责任科室，提供专业答复；实时催促督办，办公室及时督促工作进度，确保按时答复；加强信息审核，分管领导亲自把关，对回复信息进行合法性审查。2023年，市审计局收到政府信息公开申请3件，主要涉及审计查出问题、部门预决算等事项，均依法依规予以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3.完善制度，强化政府信息管理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动态更新政府信息主动公开目录，结合政府信息公开要求和当前工作实际对目录不断丰富完善，明确责任科室、公开时限、公开方式。严格履行政务公开保密审查程序，相关科室填报政务公开信息审批单报分管领导审批，严防失泄密问题发生。完善政府信息公开源头认定机制，坚持“以公开为常态、不公开为例外”和“谁制作、谁认定”的原则，明确公开属性，加强政府信息全生命周期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2023年，市审计局无规范性文件需要清理。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4.多管齐下，夯实平台建设根基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网站集约化建设，注重突出审计特色，重点更新审计要闻、工作动态和亮点工作，及时清理无效链接。根据市政府办公室工作部署，及时调整优化政府信息公开平台栏目设置，优化法规公文、部门会议等专题。深入推进政务新媒体建设，截至目前，“淄博审计”公众号关注人数1063人，全年发布文章504篇；设立专门政府信息查阅点，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特色专区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、电子大屏、提供宣传单页等方式满足群众查阅需求。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5.加强领导，落实监督保障职能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人员变动和工作分工，及时调整政务公开工作领导小组及办公室成员。局主要领导亲自担任政务公开工作领导小组组长，对政务公开工作亲自研究、亲自部署、督导落实，年内召开2次局党组会议、2次政务公开领导小组会议进行专题研究。加大政务公开培训力度，按季度开展培训，对新入职人员，各科室政务公开联络员进行重点培训，及时传达重要文件精神，交流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9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205"/>
        <w:gridCol w:w="2205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bookmarkStart w:id="10" w:name="_GoBack"/>
            <w:r>
              <w:rPr>
                <w:rFonts w:hint="eastAsia" w:ascii="黑体" w:hAnsi="黑体" w:eastAsia="黑体" w:cs="宋体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Calibri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Cs w:val="21"/>
              </w:rPr>
              <w:t>0</w:t>
            </w:r>
          </w:p>
        </w:tc>
      </w:tr>
      <w:bookmarkEnd w:id="10"/>
    </w:tbl>
    <w:p>
      <w:pPr>
        <w:spacing w:line="560" w:lineRule="exact"/>
        <w:ind w:firstLine="640" w:firstLineChars="200"/>
        <w:rPr>
          <w:rFonts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9"/>
        <w:tblW w:w="9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699"/>
        <w:gridCol w:w="2973"/>
        <w:gridCol w:w="751"/>
        <w:gridCol w:w="540"/>
        <w:gridCol w:w="540"/>
        <w:gridCol w:w="720"/>
        <w:gridCol w:w="675"/>
        <w:gridCol w:w="526"/>
        <w:gridCol w:w="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5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56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Times New Roman" w:eastAsia="仿宋_GB2312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0</w:t>
            </w:r>
          </w:p>
        </w:tc>
      </w:tr>
    </w:tbl>
    <w:p>
      <w:pPr>
        <w:pStyle w:val="3"/>
        <w:ind w:right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9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05"/>
        <w:gridCol w:w="605"/>
        <w:gridCol w:w="605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560" w:lineRule="exact"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560" w:lineRule="exact"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30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560" w:lineRule="exact"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pacing w:line="560" w:lineRule="exact"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560" w:lineRule="exact"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pacing w:line="560" w:lineRule="exact"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存在的主要问题表现在政务公开工作队伍不够充实，部分栏目更新不够及时，公开内容实用性较弱等。市审计局针对面临的问题协同会商研判，精准分类施策，整改工作取得一定成效。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一是充实人员队伍，加大培训力度。各科室指定政务公开联络员，专职负责</w:t>
      </w:r>
      <w:r>
        <w:rPr>
          <w:rFonts w:hint="eastAsia" w:ascii="Times New Roman" w:hAnsi="Times New Roman" w:cs="Times New Roman"/>
          <w:lang w:val="en-US" w:eastAsia="zh-CN"/>
        </w:rPr>
        <w:t>本</w:t>
      </w:r>
      <w:r>
        <w:rPr>
          <w:rFonts w:hint="default" w:ascii="Times New Roman" w:hAnsi="Times New Roman" w:cs="Times New Roman"/>
          <w:lang w:val="en-US" w:eastAsia="zh-CN"/>
        </w:rPr>
        <w:t>科室政务公开工作。科学制定培训计划，定期开展专题培训，持续推进“以干带训”，政务公开工作人员综合素质稳步提升。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二是强化责任落实。按照市政务公开办指导部署和审计工作开展实际，将公开责任分解至各科室，对政务公开栏目逐条梳理、查漏补缺、实时更新。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是提升公开质效。对群众政务公开诉求进行集体分析研判，总结出群众关心、社会关注的热点问题，与审计工作深度结合，在网站集中公开内容中充分体现。不断丰富解读方式，拓宽公开渠道，立体化、多角度解读审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1.依申请公开信息处理费收费情况。202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年度，我机关在办理政府信息公开申请过程中，未收取任何信息处理费。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2.本年度建议提案办理情况。202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年度，我机关未承办人大代表建议和政协委员提案，故无该类信息公开。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3.政务公开制度、内容、形式和平台建设创新实践情况。一是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邀请特约审计员作为社会代表，列席局长办公会议，对内审协会换届、审计项目计划制定提出意见建议，更好发挥新形势下民主党派和无党派人士参政议政、民主监督作用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。二是着力丰富政务公开渠道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实现线上线下同步公开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推动政府信息公开查阅点建设，及时更新政务公开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特色专区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、电子大屏内容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扶持沂源县完善“阳光沂审”品牌，打造政务公开标杆典范。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市审计局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试点打造“阳光沂审”品牌，推动审计机关政务公开标准化规范化》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在全市政务公开工作培训会议上作交流发言，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“政务公开看山东”对此进行刊发报道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4.《202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年淄博市政务公开工作方案》落实情况。召开政务公开工作领导小组会议传达学习《202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年淄博市政务公开工作方案》精神，研究贯彻落实意见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对照本年度政务公开重点工作任务分解表，梳理形成本单位台账，明确责任科室和办理时限。针对政务公开办反馈问题举一反三、认真整改，不断提升政务公开标准化、规范化水平。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164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YjViOWZjNmQ2MDNjZjBjN2UzODdmOGQ3NTI3YzcifQ=="/>
  </w:docVars>
  <w:rsids>
    <w:rsidRoot w:val="00000000"/>
    <w:rsid w:val="07A0523C"/>
    <w:rsid w:val="0F1E50BE"/>
    <w:rsid w:val="11811760"/>
    <w:rsid w:val="144162BD"/>
    <w:rsid w:val="31DE0CE5"/>
    <w:rsid w:val="4407106E"/>
    <w:rsid w:val="44CE3206"/>
    <w:rsid w:val="453374F1"/>
    <w:rsid w:val="4FA65F8B"/>
    <w:rsid w:val="4FB51FFF"/>
    <w:rsid w:val="52C914C0"/>
    <w:rsid w:val="56F50843"/>
    <w:rsid w:val="5B7E4CCE"/>
    <w:rsid w:val="675E7859"/>
    <w:rsid w:val="707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autoRedefine/>
    <w:qFormat/>
    <w:uiPriority w:val="0"/>
    <w:pPr>
      <w:ind w:right="214"/>
    </w:pPr>
    <w:rPr>
      <w:rFonts w:ascii="仿宋_GB2312" w:eastAsia="仿宋_GB2312"/>
      <w:sz w:val="32"/>
    </w:rPr>
  </w:style>
  <w:style w:type="paragraph" w:styleId="4">
    <w:name w:val="Body Text First Indent 2"/>
    <w:basedOn w:val="5"/>
    <w:next w:val="1"/>
    <w:autoRedefine/>
    <w:qFormat/>
    <w:uiPriority w:val="0"/>
    <w:pPr>
      <w:ind w:firstLine="420" w:firstLineChars="200"/>
    </w:pPr>
  </w:style>
  <w:style w:type="paragraph" w:styleId="5">
    <w:name w:val="Body Text Indent"/>
    <w:basedOn w:val="1"/>
    <w:next w:val="6"/>
    <w:autoRedefine/>
    <w:qFormat/>
    <w:uiPriority w:val="0"/>
    <w:pPr>
      <w:ind w:firstLine="435"/>
    </w:pPr>
    <w:rPr>
      <w:rFonts w:ascii="方正仿宋简体" w:eastAsia="方正仿宋简体"/>
      <w:sz w:val="32"/>
    </w:rPr>
  </w:style>
  <w:style w:type="paragraph" w:styleId="6">
    <w:name w:val="Normal Indent"/>
    <w:basedOn w:val="1"/>
    <w:next w:val="1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2024-01-18T01:04:00Z</dcterms:created>
  <dc:creator>hjlyc</dc:creator>
  <cp:lastModifiedBy>皮蛋</cp:lastModifiedBy>
  <cp:lastPrinted>2024-01-18T08:24:00Z</cp:lastPrinted>
  <dcterms:modified xsi:type="dcterms:W3CDTF">2024-01-24T13:48:14Z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37B83506B6D049848CB1B4F4D00360F3_12</vt:lpwstr>
  </property>
</Properties>
</file>