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F7" w:rsidRDefault="007370A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淄博市审计局</w:t>
      </w:r>
    </w:p>
    <w:p w:rsidR="00884EF7" w:rsidRDefault="007370A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2021年政府信息公开工作年度报告</w:t>
      </w:r>
    </w:p>
    <w:p w:rsidR="00884EF7" w:rsidRDefault="00884EF7">
      <w:pPr>
        <w:spacing w:line="560" w:lineRule="exact"/>
        <w:ind w:firstLineChars="200" w:firstLine="640"/>
        <w:rPr>
          <w:rFonts w:ascii="仿宋_GB2312" w:eastAsia="仿宋_GB2312"/>
          <w:sz w:val="32"/>
          <w:szCs w:val="32"/>
        </w:rPr>
      </w:pPr>
    </w:p>
    <w:p w:rsidR="00BF4550" w:rsidRDefault="007370AE" w:rsidP="00BF4550">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情况、其他需要报告的事项等六部分组成。本报告所列数据统计期限自2021年1月1日，到12月31日止。</w:t>
      </w:r>
      <w:r>
        <w:rPr>
          <w:rFonts w:ascii="仿宋_GB2312" w:eastAsia="仿宋_GB2312"/>
          <w:sz w:val="32"/>
          <w:szCs w:val="32"/>
        </w:rPr>
        <w:t>如对本年度报告有任何疑问，请联系淄博市审计局办公室</w:t>
      </w:r>
      <w:r>
        <w:rPr>
          <w:rFonts w:ascii="仿宋_GB2312" w:eastAsia="仿宋_GB2312" w:hint="eastAsia"/>
          <w:sz w:val="32"/>
          <w:szCs w:val="32"/>
        </w:rPr>
        <w:t>（地址：淄博市张店区联通路306号市直机关第一综合办公楼，</w:t>
      </w:r>
      <w:r>
        <w:rPr>
          <w:rFonts w:ascii="仿宋_GB2312" w:eastAsia="仿宋_GB2312"/>
          <w:sz w:val="32"/>
          <w:szCs w:val="32"/>
        </w:rPr>
        <w:t>电话</w:t>
      </w:r>
      <w:r>
        <w:rPr>
          <w:rFonts w:ascii="仿宋_GB2312" w:eastAsia="仿宋_GB2312" w:hint="eastAsia"/>
          <w:sz w:val="32"/>
          <w:szCs w:val="32"/>
        </w:rPr>
        <w:t>0533-3887313）。</w:t>
      </w:r>
    </w:p>
    <w:p w:rsidR="00BF4550" w:rsidRDefault="007370AE" w:rsidP="00BF4550">
      <w:pPr>
        <w:spacing w:line="560" w:lineRule="exact"/>
        <w:ind w:firstLineChars="200" w:firstLine="640"/>
        <w:rPr>
          <w:rFonts w:ascii="仿宋_GB2312" w:eastAsia="仿宋_GB2312"/>
          <w:sz w:val="32"/>
          <w:szCs w:val="32"/>
        </w:rPr>
      </w:pPr>
      <w:r>
        <w:rPr>
          <w:rFonts w:ascii="黑体" w:eastAsia="黑体" w:hAnsi="黑体" w:hint="eastAsia"/>
          <w:sz w:val="32"/>
          <w:szCs w:val="32"/>
        </w:rPr>
        <w:t>一、总体情况</w:t>
      </w:r>
    </w:p>
    <w:p w:rsidR="00884EF7" w:rsidRDefault="007370AE" w:rsidP="00BF4550">
      <w:pPr>
        <w:spacing w:line="560" w:lineRule="exact"/>
        <w:ind w:firstLineChars="200" w:firstLine="640"/>
        <w:rPr>
          <w:rFonts w:ascii="仿宋_GB2312" w:eastAsia="仿宋_GB2312"/>
          <w:sz w:val="32"/>
          <w:szCs w:val="32"/>
        </w:rPr>
      </w:pPr>
      <w:r>
        <w:rPr>
          <w:rFonts w:ascii="仿宋_GB2312" w:eastAsia="仿宋_GB2312" w:hint="eastAsia"/>
          <w:sz w:val="32"/>
          <w:szCs w:val="32"/>
        </w:rPr>
        <w:t>2021年，淄博市审计局认真贯彻落实《中华人民共和国政府信息公开条例》，紧紧围绕市委、市政府中心工作，坚持“以公开为常态、不公开为例外，遵循公正、公平、合法、便民”原则，持续增强审计信息公开质效，切实保障人民群众知情权。</w:t>
      </w:r>
    </w:p>
    <w:p w:rsidR="00884EF7" w:rsidRDefault="007370A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（一）主动公开</w:t>
      </w:r>
    </w:p>
    <w:p w:rsidR="00884EF7" w:rsidRDefault="007370AE">
      <w:pPr>
        <w:spacing w:line="560" w:lineRule="exact"/>
        <w:ind w:firstLineChars="200" w:firstLine="640"/>
        <w:rPr>
          <w:rFonts w:ascii="仿宋_GB2312" w:eastAsia="仿宋_GB2312"/>
          <w:sz w:val="32"/>
          <w:szCs w:val="32"/>
        </w:rPr>
      </w:pPr>
      <w:r>
        <w:rPr>
          <w:rFonts w:ascii="仿宋_GB2312" w:eastAsia="仿宋_GB2312" w:hint="eastAsia"/>
          <w:sz w:val="32"/>
          <w:szCs w:val="32"/>
        </w:rPr>
        <w:t>强化审计领域信息公开。及时更新完善机构职能、领导分工、财务预决算、行政执法等信息，围绕年度审计项目计划、审计工作报告、审计整改报告、专项审计报告四个方面稳步推进审计信息公开。加强政策解读力度，创新解读形式，通过新闻发布会、视频动漫、音频、图片、媒体等多种解读</w:t>
      </w:r>
      <w:r>
        <w:rPr>
          <w:rFonts w:ascii="仿宋_GB2312" w:eastAsia="仿宋_GB2312" w:hint="eastAsia"/>
          <w:sz w:val="32"/>
          <w:szCs w:val="32"/>
        </w:rPr>
        <w:lastRenderedPageBreak/>
        <w:t>方式，对审计工作成绩、审计报告、审计“十四五”规划及相关政策文件等进行全方位、立体化解读，增强公开信息的可读性。2021年</w:t>
      </w:r>
      <w:r w:rsidR="00136477">
        <w:rPr>
          <w:rFonts w:ascii="仿宋_GB2312" w:eastAsia="仿宋_GB2312" w:hint="eastAsia"/>
          <w:sz w:val="32"/>
          <w:szCs w:val="32"/>
        </w:rPr>
        <w:t>，制发</w:t>
      </w:r>
      <w:r>
        <w:rPr>
          <w:rFonts w:ascii="仿宋_GB2312" w:eastAsia="仿宋_GB2312" w:hint="eastAsia"/>
          <w:sz w:val="32"/>
          <w:szCs w:val="32"/>
        </w:rPr>
        <w:t>文件</w:t>
      </w:r>
      <w:r w:rsidR="00136477">
        <w:rPr>
          <w:rFonts w:ascii="仿宋_GB2312" w:eastAsia="仿宋_GB2312" w:hint="eastAsia"/>
          <w:sz w:val="32"/>
          <w:szCs w:val="32"/>
        </w:rPr>
        <w:t>6件，其中主动公开5件，依申请公开1件，配发解读材料5件，主要负责人带头解读2件，多角度解读4件。公开局长办公会议11次，配套解读11次。召开新闻发布会4次。</w:t>
      </w:r>
    </w:p>
    <w:p w:rsidR="00884EF7" w:rsidRDefault="007370AE">
      <w:pPr>
        <w:spacing w:line="56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738112" behindDoc="0" locked="0" layoutInCell="1" allowOverlap="1">
            <wp:simplePos x="0" y="0"/>
            <wp:positionH relativeFrom="column">
              <wp:posOffset>651687</wp:posOffset>
            </wp:positionH>
            <wp:positionV relativeFrom="paragraph">
              <wp:posOffset>56707</wp:posOffset>
            </wp:positionV>
            <wp:extent cx="3854849" cy="3327990"/>
            <wp:effectExtent l="19050" t="0" r="0" b="0"/>
            <wp:wrapNone/>
            <wp:docPr id="48" name="图片 1" descr="C:\Users\hjlyc\AppData\Local\Temp\WeChat Files\292a27b5f46669da823bfa47827e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C:\Users\hjlyc\AppData\Local\Temp\WeChat Files\292a27b5f46669da823bfa47827ef1d.png"/>
                    <pic:cNvPicPr>
                      <a:picLocks noChangeAspect="1" noChangeArrowheads="1"/>
                    </pic:cNvPicPr>
                  </pic:nvPicPr>
                  <pic:blipFill>
                    <a:blip r:embed="rId7"/>
                    <a:srcRect/>
                    <a:stretch>
                      <a:fillRect/>
                    </a:stretch>
                  </pic:blipFill>
                  <pic:spPr>
                    <a:xfrm>
                      <a:off x="0" y="0"/>
                      <a:ext cx="3854849" cy="3327990"/>
                    </a:xfrm>
                    <a:prstGeom prst="rect">
                      <a:avLst/>
                    </a:prstGeom>
                    <a:noFill/>
                    <a:ln w="9525">
                      <a:noFill/>
                      <a:miter lim="800000"/>
                      <a:headEnd/>
                      <a:tailEnd/>
                    </a:ln>
                  </pic:spPr>
                </pic:pic>
              </a:graphicData>
            </a:graphic>
          </wp:anchor>
        </w:drawing>
      </w: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7370AE">
      <w:pPr>
        <w:spacing w:line="560" w:lineRule="exact"/>
        <w:ind w:firstLineChars="200" w:firstLine="420"/>
        <w:rPr>
          <w:rFonts w:ascii="仿宋_GB2312" w:eastAsia="仿宋_GB2312"/>
          <w:sz w:val="32"/>
          <w:szCs w:val="32"/>
        </w:rPr>
      </w:pPr>
      <w:r>
        <w:rPr>
          <w:rFonts w:hint="eastAsia"/>
          <w:noProof/>
        </w:rPr>
        <w:drawing>
          <wp:anchor distT="0" distB="0" distL="114300" distR="114300" simplePos="0" relativeHeight="251673600" behindDoc="0" locked="0" layoutInCell="1" allowOverlap="1">
            <wp:simplePos x="0" y="0"/>
            <wp:positionH relativeFrom="column">
              <wp:posOffset>938767</wp:posOffset>
            </wp:positionH>
            <wp:positionV relativeFrom="paragraph">
              <wp:posOffset>11055</wp:posOffset>
            </wp:positionV>
            <wp:extent cx="3319573" cy="3551275"/>
            <wp:effectExtent l="19050" t="0" r="0" b="0"/>
            <wp:wrapNone/>
            <wp:docPr id="6" name="图片 3" descr="C:\Users\hjlyc\AppData\Local\Temp\1640312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hjlyc\AppData\Local\Temp\1640312885(1).png"/>
                    <pic:cNvPicPr>
                      <a:picLocks noChangeAspect="1" noChangeArrowheads="1"/>
                    </pic:cNvPicPr>
                  </pic:nvPicPr>
                  <pic:blipFill>
                    <a:blip r:embed="rId8"/>
                    <a:srcRect/>
                    <a:stretch>
                      <a:fillRect/>
                    </a:stretch>
                  </pic:blipFill>
                  <pic:spPr>
                    <a:xfrm>
                      <a:off x="0" y="0"/>
                      <a:ext cx="3319573" cy="3551275"/>
                    </a:xfrm>
                    <a:prstGeom prst="rect">
                      <a:avLst/>
                    </a:prstGeom>
                    <a:noFill/>
                    <a:ln w="9525">
                      <a:noFill/>
                      <a:miter lim="800000"/>
                      <a:headEnd/>
                      <a:tailEnd/>
                    </a:ln>
                  </pic:spPr>
                </pic:pic>
              </a:graphicData>
            </a:graphic>
          </wp:anchor>
        </w:drawing>
      </w: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136477">
      <w:pPr>
        <w:spacing w:line="56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59264" behindDoc="0" locked="0" layoutInCell="1" allowOverlap="1">
            <wp:simplePos x="0" y="0"/>
            <wp:positionH relativeFrom="column">
              <wp:posOffset>215752</wp:posOffset>
            </wp:positionH>
            <wp:positionV relativeFrom="paragraph">
              <wp:posOffset>180754</wp:posOffset>
            </wp:positionV>
            <wp:extent cx="4963485" cy="2925696"/>
            <wp:effectExtent l="19050" t="0" r="27615" b="8004"/>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84EF7" w:rsidRDefault="00884EF7">
      <w:pPr>
        <w:spacing w:line="560" w:lineRule="exact"/>
        <w:ind w:firstLineChars="200" w:firstLine="640"/>
        <w:rPr>
          <w:rFonts w:ascii="仿宋_GB2312" w:eastAsia="仿宋_GB2312"/>
          <w:sz w:val="32"/>
          <w:szCs w:val="32"/>
        </w:rPr>
      </w:pPr>
    </w:p>
    <w:p w:rsidR="00884EF7" w:rsidRDefault="00884EF7" w:rsidP="0013647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7370A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（二）依申请公开</w:t>
      </w:r>
    </w:p>
    <w:p w:rsidR="00136477" w:rsidRPr="00136477" w:rsidRDefault="00136477" w:rsidP="00136477">
      <w:pPr>
        <w:spacing w:line="560" w:lineRule="exact"/>
        <w:ind w:firstLineChars="200" w:firstLine="640"/>
        <w:rPr>
          <w:rFonts w:ascii="仿宋_GB2312" w:eastAsia="仿宋_GB2312"/>
          <w:color w:val="0225FC"/>
          <w:sz w:val="32"/>
          <w:szCs w:val="32"/>
        </w:rPr>
      </w:pPr>
      <w:r w:rsidRPr="00136477">
        <w:rPr>
          <w:rFonts w:ascii="仿宋_GB2312" w:eastAsia="仿宋_GB2312"/>
          <w:sz w:val="32"/>
          <w:szCs w:val="32"/>
        </w:rPr>
        <w:t>2021年</w:t>
      </w:r>
      <w:r>
        <w:rPr>
          <w:rFonts w:ascii="仿宋_GB2312" w:eastAsia="仿宋_GB2312"/>
          <w:sz w:val="32"/>
          <w:szCs w:val="32"/>
        </w:rPr>
        <w:t>，</w:t>
      </w:r>
      <w:r w:rsidRPr="00136477">
        <w:rPr>
          <w:rFonts w:ascii="仿宋_GB2312" w:eastAsia="仿宋_GB2312"/>
          <w:sz w:val="32"/>
          <w:szCs w:val="32"/>
        </w:rPr>
        <w:t>共办理政府信息公开申请</w:t>
      </w:r>
      <w:r>
        <w:rPr>
          <w:rFonts w:ascii="仿宋_GB2312" w:eastAsia="仿宋_GB2312" w:hint="eastAsia"/>
          <w:sz w:val="32"/>
          <w:szCs w:val="32"/>
        </w:rPr>
        <w:t>4</w:t>
      </w:r>
      <w:r w:rsidRPr="00136477">
        <w:rPr>
          <w:rFonts w:ascii="仿宋_GB2312" w:eastAsia="仿宋_GB2312"/>
          <w:sz w:val="32"/>
          <w:szCs w:val="32"/>
        </w:rPr>
        <w:t>件，</w:t>
      </w:r>
      <w:r>
        <w:rPr>
          <w:rFonts w:ascii="仿宋_GB2312" w:eastAsia="仿宋_GB2312"/>
          <w:sz w:val="32"/>
          <w:szCs w:val="32"/>
        </w:rPr>
        <w:t>与</w:t>
      </w:r>
      <w:r w:rsidRPr="00136477">
        <w:rPr>
          <w:rFonts w:ascii="仿宋_GB2312" w:eastAsia="仿宋_GB2312"/>
          <w:sz w:val="32"/>
          <w:szCs w:val="32"/>
        </w:rPr>
        <w:t>2020年</w:t>
      </w:r>
      <w:r>
        <w:rPr>
          <w:rFonts w:ascii="仿宋_GB2312" w:eastAsia="仿宋_GB2312"/>
          <w:sz w:val="32"/>
          <w:szCs w:val="32"/>
        </w:rPr>
        <w:t>办理数量持平，</w:t>
      </w:r>
      <w:r w:rsidRPr="00136477">
        <w:rPr>
          <w:rFonts w:ascii="仿宋_GB2312" w:eastAsia="仿宋_GB2312"/>
          <w:sz w:val="32"/>
          <w:szCs w:val="32"/>
        </w:rPr>
        <w:t>其中无法提供</w:t>
      </w:r>
      <w:r>
        <w:rPr>
          <w:rFonts w:ascii="仿宋_GB2312" w:eastAsia="仿宋_GB2312" w:hint="eastAsia"/>
          <w:sz w:val="32"/>
          <w:szCs w:val="32"/>
        </w:rPr>
        <w:t>4</w:t>
      </w:r>
      <w:r>
        <w:rPr>
          <w:rFonts w:ascii="仿宋_GB2312" w:eastAsia="仿宋_GB2312"/>
          <w:sz w:val="32"/>
          <w:szCs w:val="32"/>
        </w:rPr>
        <w:t>件</w:t>
      </w:r>
      <w:r w:rsidRPr="00136477">
        <w:rPr>
          <w:rFonts w:ascii="仿宋_GB2312" w:eastAsia="仿宋_GB2312"/>
          <w:sz w:val="32"/>
          <w:szCs w:val="32"/>
        </w:rPr>
        <w:t>。主要涉及</w:t>
      </w:r>
      <w:r>
        <w:rPr>
          <w:rFonts w:ascii="仿宋_GB2312" w:eastAsia="仿宋_GB2312"/>
          <w:sz w:val="32"/>
          <w:szCs w:val="32"/>
        </w:rPr>
        <w:t>审计业务外包、财务预决算、审计发现问题等，均</w:t>
      </w:r>
      <w:r w:rsidRPr="00136477">
        <w:rPr>
          <w:rFonts w:ascii="仿宋_GB2312" w:eastAsia="仿宋_GB2312"/>
          <w:sz w:val="32"/>
          <w:szCs w:val="32"/>
        </w:rPr>
        <w:t>按照规定程序和时限要求办理完毕。</w:t>
      </w:r>
    </w:p>
    <w:p w:rsidR="00884EF7" w:rsidRDefault="00136477" w:rsidP="00136477">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8240" behindDoc="0" locked="0" layoutInCell="1" allowOverlap="1">
            <wp:simplePos x="0" y="0"/>
            <wp:positionH relativeFrom="column">
              <wp:posOffset>407035</wp:posOffset>
            </wp:positionH>
            <wp:positionV relativeFrom="paragraph">
              <wp:posOffset>252730</wp:posOffset>
            </wp:positionV>
            <wp:extent cx="4700905" cy="3051175"/>
            <wp:effectExtent l="19050" t="0" r="23495" b="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884EF7" w:rsidRDefault="00884EF7">
      <w:pPr>
        <w:spacing w:line="560" w:lineRule="exact"/>
        <w:ind w:firstLineChars="200" w:firstLine="640"/>
        <w:rPr>
          <w:rFonts w:ascii="楷体_GB2312" w:eastAsia="楷体_GB2312" w:hAnsi="楷体_GB2312" w:cs="楷体_GB2312"/>
          <w:sz w:val="32"/>
          <w:szCs w:val="32"/>
        </w:rPr>
      </w:pPr>
    </w:p>
    <w:p w:rsidR="00136477" w:rsidRDefault="00136477" w:rsidP="00136477">
      <w:pPr>
        <w:pStyle w:val="a0"/>
      </w:pPr>
    </w:p>
    <w:p w:rsidR="00136477" w:rsidRPr="00136477" w:rsidRDefault="00136477" w:rsidP="00136477">
      <w:pPr>
        <w:pStyle w:val="a0"/>
      </w:pPr>
    </w:p>
    <w:p w:rsidR="00884EF7" w:rsidRDefault="007370A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（三）政府信息管理</w:t>
      </w:r>
    </w:p>
    <w:p w:rsidR="00884EF7" w:rsidRDefault="007370AE">
      <w:pPr>
        <w:spacing w:line="560" w:lineRule="exact"/>
        <w:ind w:firstLineChars="200" w:firstLine="640"/>
        <w:rPr>
          <w:rFonts w:ascii="仿宋_GB2312" w:eastAsia="仿宋_GB2312"/>
          <w:sz w:val="32"/>
          <w:szCs w:val="32"/>
        </w:rPr>
      </w:pPr>
      <w:r>
        <w:rPr>
          <w:rFonts w:ascii="仿宋_GB2312" w:eastAsia="仿宋_GB2312" w:hint="eastAsia"/>
          <w:sz w:val="32"/>
          <w:szCs w:val="32"/>
        </w:rPr>
        <w:t>完善政府信息公开保密审查和监督检查机制，严格落实政府信息公开审查制度，将公文属性源头认定和发布审查嵌入发文流程，对需要公开发布的信息经科室审核和保密审查后，由分管领导签署审批意见，再进行备案同意对外发布，做到“一事一审查”、“先审查、后公开”，确保信息发布规范安全。2021年淄博市审计局未制定发布规范性文件。</w:t>
      </w:r>
    </w:p>
    <w:p w:rsidR="00884EF7" w:rsidRDefault="007370A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（四）平台建设</w:t>
      </w:r>
    </w:p>
    <w:p w:rsidR="00884EF7" w:rsidRDefault="007370A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及时更新完善政府信息公开专栏，修订《淄博市审计局政府信息主动公开基本目录》，共5大类15项一级指标、33项二级指标、5项三级指标。</w:t>
      </w:r>
      <w:r>
        <w:rPr>
          <w:rFonts w:ascii="仿宋_GB2312" w:eastAsia="仿宋_GB2312" w:hAnsi="仿宋_GB2312" w:cs="仿宋_GB2312" w:hint="eastAsia"/>
          <w:sz w:val="32"/>
          <w:szCs w:val="32"/>
        </w:rPr>
        <w:t>科学整合优化局门户网站栏目分类，完善局长信箱问题收集反馈机制流程。及时总结梳理审计政务公开工作中的经验做法，被“政务公开在行动”专栏发表信息稿件16篇。</w:t>
      </w:r>
    </w:p>
    <w:p w:rsidR="00884EF7" w:rsidRDefault="007370A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（五）监督保障</w:t>
      </w:r>
    </w:p>
    <w:p w:rsidR="00884EF7" w:rsidRDefault="00E11DF0">
      <w:pPr>
        <w:spacing w:line="560" w:lineRule="exact"/>
        <w:ind w:firstLineChars="200" w:firstLine="640"/>
        <w:rPr>
          <w:rFonts w:ascii="仿宋_GB2312" w:eastAsia="仿宋_GB2312"/>
          <w:color w:val="0225FC"/>
          <w:sz w:val="32"/>
          <w:szCs w:val="32"/>
        </w:rPr>
      </w:pPr>
      <w:r>
        <w:rPr>
          <w:rFonts w:ascii="仿宋_GB2312" w:eastAsia="仿宋_GB2312" w:hint="eastAsia"/>
          <w:color w:val="000000" w:themeColor="text1"/>
          <w:sz w:val="32"/>
          <w:szCs w:val="32"/>
        </w:rPr>
        <w:t>明确一名党组成员分管政务公开工作，办公室为政务公开负责科室，办公室一名专人从事公开有关事宜。根据人员职务调整和工作分工，及时调整完善政务公开领导小组和工作专班，具体指导、协调、推动全局政务公开工作。</w:t>
      </w:r>
      <w:r w:rsidR="007370AE">
        <w:rPr>
          <w:rFonts w:ascii="仿宋_GB2312" w:eastAsia="仿宋_GB2312" w:hint="eastAsia"/>
          <w:sz w:val="32"/>
          <w:szCs w:val="32"/>
        </w:rPr>
        <w:t>举办和参加政务公开专题培训5次，</w:t>
      </w:r>
      <w:r w:rsidR="007370AE">
        <w:rPr>
          <w:rFonts w:ascii="仿宋_GB2312" w:eastAsia="仿宋_GB2312" w:hint="eastAsia"/>
          <w:color w:val="000000" w:themeColor="text1"/>
          <w:sz w:val="32"/>
          <w:szCs w:val="32"/>
        </w:rPr>
        <w:t>市、县审计机关“一体化”培训提升。</w:t>
      </w:r>
    </w:p>
    <w:p w:rsidR="00884EF7" w:rsidRDefault="00884EF7">
      <w:pPr>
        <w:spacing w:line="560" w:lineRule="exact"/>
        <w:ind w:firstLineChars="200" w:firstLine="640"/>
        <w:rPr>
          <w:rFonts w:ascii="仿宋_GB2312" w:eastAsia="仿宋_GB2312"/>
          <w:color w:val="0225FC"/>
          <w:sz w:val="32"/>
          <w:szCs w:val="32"/>
        </w:rPr>
      </w:pPr>
    </w:p>
    <w:p w:rsidR="00884EF7" w:rsidRDefault="00884EF7" w:rsidP="0013647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136477">
      <w:pPr>
        <w:spacing w:line="56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9504" behindDoc="0" locked="0" layoutInCell="1" allowOverlap="1">
            <wp:simplePos x="0" y="0"/>
            <wp:positionH relativeFrom="column">
              <wp:posOffset>675802</wp:posOffset>
            </wp:positionH>
            <wp:positionV relativeFrom="paragraph">
              <wp:posOffset>138223</wp:posOffset>
            </wp:positionV>
            <wp:extent cx="3939910" cy="3678865"/>
            <wp:effectExtent l="19050" t="0" r="3440" b="0"/>
            <wp:wrapNone/>
            <wp:docPr id="12" name="图片 8" descr="C:\Users\hjlyc\AppData\Local\Temp\1640313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Users\hjlyc\AppData\Local\Temp\1640313900(1).png"/>
                    <pic:cNvPicPr>
                      <a:picLocks noChangeAspect="1" noChangeArrowheads="1"/>
                    </pic:cNvPicPr>
                  </pic:nvPicPr>
                  <pic:blipFill>
                    <a:blip r:embed="rId11"/>
                    <a:srcRect/>
                    <a:stretch>
                      <a:fillRect/>
                    </a:stretch>
                  </pic:blipFill>
                  <pic:spPr>
                    <a:xfrm>
                      <a:off x="0" y="0"/>
                      <a:ext cx="3939910" cy="3678865"/>
                    </a:xfrm>
                    <a:prstGeom prst="rect">
                      <a:avLst/>
                    </a:prstGeom>
                    <a:noFill/>
                    <a:ln w="9525">
                      <a:noFill/>
                      <a:miter lim="800000"/>
                      <a:headEnd/>
                      <a:tailEnd/>
                    </a:ln>
                  </pic:spPr>
                </pic:pic>
              </a:graphicData>
            </a:graphic>
          </wp:anchor>
        </w:drawing>
      </w: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7370AE">
      <w:pPr>
        <w:spacing w:line="560" w:lineRule="exact"/>
        <w:ind w:firstLineChars="200" w:firstLine="420"/>
        <w:rPr>
          <w:rFonts w:ascii="仿宋_GB2312" w:eastAsia="仿宋_GB2312"/>
          <w:sz w:val="32"/>
          <w:szCs w:val="32"/>
        </w:rPr>
      </w:pPr>
      <w:r>
        <w:rPr>
          <w:rFonts w:hint="eastAsia"/>
          <w:noProof/>
        </w:rPr>
        <w:drawing>
          <wp:anchor distT="0" distB="0" distL="114300" distR="114300" simplePos="0" relativeHeight="251739136" behindDoc="0" locked="0" layoutInCell="1" allowOverlap="1">
            <wp:simplePos x="0" y="0"/>
            <wp:positionH relativeFrom="column">
              <wp:posOffset>749595</wp:posOffset>
            </wp:positionH>
            <wp:positionV relativeFrom="paragraph">
              <wp:posOffset>213832</wp:posOffset>
            </wp:positionV>
            <wp:extent cx="3809306" cy="3332111"/>
            <wp:effectExtent l="19050" t="0" r="694" b="0"/>
            <wp:wrapNone/>
            <wp:docPr id="1" name="图片 10" descr="1640765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640765797(1)"/>
                    <pic:cNvPicPr>
                      <a:picLocks noChangeAspect="1" noChangeArrowheads="1"/>
                    </pic:cNvPicPr>
                  </pic:nvPicPr>
                  <pic:blipFill>
                    <a:blip r:embed="rId12"/>
                    <a:srcRect/>
                    <a:stretch>
                      <a:fillRect/>
                    </a:stretch>
                  </pic:blipFill>
                  <pic:spPr>
                    <a:xfrm>
                      <a:off x="0" y="0"/>
                      <a:ext cx="3809306" cy="3332111"/>
                    </a:xfrm>
                    <a:prstGeom prst="rect">
                      <a:avLst/>
                    </a:prstGeom>
                    <a:noFill/>
                  </pic:spPr>
                </pic:pic>
              </a:graphicData>
            </a:graphic>
          </wp:anchor>
        </w:drawing>
      </w: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884EF7" w:rsidRDefault="00884EF7">
      <w:pPr>
        <w:spacing w:line="560" w:lineRule="exact"/>
        <w:ind w:firstLineChars="200" w:firstLine="640"/>
        <w:rPr>
          <w:rFonts w:ascii="仿宋_GB2312" w:eastAsia="仿宋_GB2312"/>
          <w:sz w:val="32"/>
          <w:szCs w:val="32"/>
        </w:rPr>
      </w:pPr>
    </w:p>
    <w:p w:rsidR="00136477" w:rsidRDefault="00136477" w:rsidP="00136477">
      <w:pPr>
        <w:pStyle w:val="a0"/>
      </w:pPr>
    </w:p>
    <w:p w:rsidR="00136477" w:rsidRDefault="00136477" w:rsidP="00136477">
      <w:pPr>
        <w:pStyle w:val="a0"/>
      </w:pPr>
    </w:p>
    <w:p w:rsidR="00136477" w:rsidRDefault="00136477" w:rsidP="00136477">
      <w:pPr>
        <w:pStyle w:val="a0"/>
      </w:pPr>
    </w:p>
    <w:p w:rsidR="00136477" w:rsidRPr="00136477" w:rsidRDefault="00136477" w:rsidP="00136477">
      <w:pPr>
        <w:pStyle w:val="a0"/>
      </w:pPr>
    </w:p>
    <w:p w:rsidR="00884EF7" w:rsidRDefault="007370AE">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二、主动公开政府信息情况</w:t>
      </w:r>
    </w:p>
    <w:tbl>
      <w:tblPr>
        <w:tblW w:w="9333" w:type="dxa"/>
        <w:tblLayout w:type="fixed"/>
        <w:tblCellMar>
          <w:top w:w="15" w:type="dxa"/>
          <w:left w:w="15" w:type="dxa"/>
          <w:bottom w:w="15" w:type="dxa"/>
          <w:right w:w="15" w:type="dxa"/>
        </w:tblCellMar>
        <w:tblLook w:val="04A0"/>
      </w:tblPr>
      <w:tblGrid>
        <w:gridCol w:w="3293"/>
        <w:gridCol w:w="2265"/>
        <w:gridCol w:w="1675"/>
        <w:gridCol w:w="2100"/>
      </w:tblGrid>
      <w:tr w:rsidR="00884EF7" w:rsidTr="0088613E">
        <w:trPr>
          <w:trHeight w:hRule="exact" w:val="907"/>
        </w:trPr>
        <w:tc>
          <w:tcPr>
            <w:tcW w:w="9333"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bookmarkStart w:id="0" w:name="OLE_LINK6"/>
            <w:r>
              <w:rPr>
                <w:rFonts w:ascii="黑体" w:eastAsia="黑体" w:hAnsi="黑体" w:cs="黑体" w:hint="eastAsia"/>
                <w:color w:val="333333"/>
                <w:kern w:val="0"/>
                <w:sz w:val="24"/>
                <w:szCs w:val="24"/>
              </w:rPr>
              <w:t>第二十条第（一）项</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信息内容</w:t>
            </w:r>
          </w:p>
        </w:tc>
        <w:tc>
          <w:tcPr>
            <w:tcW w:w="226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本年制发件数</w:t>
            </w:r>
          </w:p>
        </w:tc>
        <w:tc>
          <w:tcPr>
            <w:tcW w:w="167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本年废止件数</w:t>
            </w:r>
          </w:p>
        </w:tc>
        <w:tc>
          <w:tcPr>
            <w:tcW w:w="210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现行有效件数</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规章</w:t>
            </w:r>
          </w:p>
        </w:tc>
        <w:tc>
          <w:tcPr>
            <w:tcW w:w="226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c>
          <w:tcPr>
            <w:tcW w:w="167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c>
          <w:tcPr>
            <w:tcW w:w="210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行政规范性文件</w:t>
            </w:r>
          </w:p>
        </w:tc>
        <w:tc>
          <w:tcPr>
            <w:tcW w:w="226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c>
          <w:tcPr>
            <w:tcW w:w="167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c>
          <w:tcPr>
            <w:tcW w:w="210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tr w:rsidR="00884EF7" w:rsidTr="0088613E">
        <w:trPr>
          <w:trHeight w:hRule="exact" w:val="907"/>
        </w:trPr>
        <w:tc>
          <w:tcPr>
            <w:tcW w:w="9333" w:type="dxa"/>
            <w:gridSpan w:val="4"/>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 w:val="24"/>
                <w:szCs w:val="24"/>
              </w:rPr>
            </w:pPr>
            <w:r>
              <w:rPr>
                <w:rFonts w:ascii="黑体" w:eastAsia="黑体" w:hAnsi="黑体" w:cs="黑体" w:hint="eastAsia"/>
                <w:color w:val="333333"/>
                <w:kern w:val="0"/>
                <w:sz w:val="24"/>
                <w:szCs w:val="24"/>
              </w:rPr>
              <w:t>第二十条第（五）项</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信息内容</w:t>
            </w:r>
          </w:p>
        </w:tc>
        <w:tc>
          <w:tcPr>
            <w:tcW w:w="6040" w:type="dxa"/>
            <w:gridSpan w:val="3"/>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本年处理决定数量</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行政许可</w:t>
            </w:r>
          </w:p>
        </w:tc>
        <w:tc>
          <w:tcPr>
            <w:tcW w:w="6040" w:type="dxa"/>
            <w:gridSpan w:val="3"/>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tr w:rsidR="00884EF7" w:rsidTr="0088613E">
        <w:trPr>
          <w:trHeight w:hRule="exact" w:val="907"/>
        </w:trPr>
        <w:tc>
          <w:tcPr>
            <w:tcW w:w="9333" w:type="dxa"/>
            <w:gridSpan w:val="4"/>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 w:val="24"/>
                <w:szCs w:val="24"/>
              </w:rPr>
            </w:pPr>
            <w:r>
              <w:rPr>
                <w:rFonts w:ascii="黑体" w:eastAsia="黑体" w:hAnsi="黑体" w:cs="黑体" w:hint="eastAsia"/>
                <w:color w:val="333333"/>
                <w:kern w:val="0"/>
                <w:sz w:val="24"/>
                <w:szCs w:val="24"/>
              </w:rPr>
              <w:t>第二十条第（六）项</w:t>
            </w:r>
          </w:p>
        </w:tc>
      </w:tr>
      <w:tr w:rsidR="00884EF7" w:rsidTr="0088613E">
        <w:trPr>
          <w:trHeight w:hRule="exact" w:val="907"/>
        </w:trPr>
        <w:tc>
          <w:tcPr>
            <w:tcW w:w="3293"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信息内容</w:t>
            </w:r>
          </w:p>
        </w:tc>
        <w:tc>
          <w:tcPr>
            <w:tcW w:w="6040" w:type="dxa"/>
            <w:gridSpan w:val="3"/>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本年处理决定数量</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bookmarkStart w:id="1" w:name="OLE_LINK2" w:colFirst="1" w:colLast="3"/>
            <w:r>
              <w:rPr>
                <w:rFonts w:ascii="仿宋_GB2312" w:eastAsia="仿宋_GB2312" w:hAnsi="仿宋_GB2312" w:cs="仿宋_GB2312" w:hint="eastAsia"/>
                <w:color w:val="333333"/>
                <w:kern w:val="0"/>
                <w:sz w:val="24"/>
                <w:szCs w:val="24"/>
              </w:rPr>
              <w:t>行政处罚</w:t>
            </w:r>
          </w:p>
        </w:tc>
        <w:tc>
          <w:tcPr>
            <w:tcW w:w="6040" w:type="dxa"/>
            <w:gridSpan w:val="3"/>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bookmarkEnd w:id="1"/>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行政强制</w:t>
            </w:r>
          </w:p>
        </w:tc>
        <w:tc>
          <w:tcPr>
            <w:tcW w:w="6040" w:type="dxa"/>
            <w:gridSpan w:val="3"/>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tr w:rsidR="00884EF7" w:rsidTr="0088613E">
        <w:trPr>
          <w:trHeight w:hRule="exact" w:val="907"/>
        </w:trPr>
        <w:tc>
          <w:tcPr>
            <w:tcW w:w="9333" w:type="dxa"/>
            <w:gridSpan w:val="4"/>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 w:val="24"/>
                <w:szCs w:val="24"/>
              </w:rPr>
            </w:pPr>
            <w:r>
              <w:rPr>
                <w:rFonts w:ascii="黑体" w:eastAsia="黑体" w:hAnsi="黑体" w:cs="黑体" w:hint="eastAsia"/>
                <w:color w:val="333333"/>
                <w:kern w:val="0"/>
                <w:sz w:val="24"/>
                <w:szCs w:val="24"/>
              </w:rPr>
              <w:t>第二十条第（八）项</w:t>
            </w:r>
          </w:p>
        </w:tc>
      </w:tr>
      <w:tr w:rsidR="00884EF7" w:rsidTr="0088613E">
        <w:trPr>
          <w:trHeight w:hRule="exact" w:val="907"/>
        </w:trPr>
        <w:tc>
          <w:tcPr>
            <w:tcW w:w="3293"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信息内容</w:t>
            </w:r>
          </w:p>
        </w:tc>
        <w:tc>
          <w:tcPr>
            <w:tcW w:w="6040" w:type="dxa"/>
            <w:gridSpan w:val="3"/>
            <w:tcBorders>
              <w:top w:val="single" w:sz="6" w:space="0" w:color="auto"/>
              <w:left w:val="nil"/>
              <w:bottom w:val="single" w:sz="6" w:space="0" w:color="auto"/>
              <w:right w:val="single" w:sz="6" w:space="0" w:color="000000"/>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本年收费金额（单位：万元）</w:t>
            </w:r>
          </w:p>
        </w:tc>
      </w:tr>
      <w:tr w:rsidR="00884EF7" w:rsidTr="0088613E">
        <w:trPr>
          <w:trHeight w:hRule="exact" w:val="907"/>
        </w:trPr>
        <w:tc>
          <w:tcPr>
            <w:tcW w:w="3293"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行政事业性收费</w:t>
            </w:r>
          </w:p>
        </w:tc>
        <w:tc>
          <w:tcPr>
            <w:tcW w:w="6040" w:type="dxa"/>
            <w:gridSpan w:val="3"/>
            <w:tcBorders>
              <w:top w:val="nil"/>
              <w:left w:val="nil"/>
              <w:bottom w:val="single" w:sz="6" w:space="0" w:color="auto"/>
              <w:right w:val="single" w:sz="6" w:space="0" w:color="000000"/>
            </w:tcBorders>
            <w:shd w:val="clear" w:color="auto" w:fill="FFFFFF"/>
            <w:tcMar>
              <w:top w:w="0" w:type="dxa"/>
              <w:left w:w="95" w:type="dxa"/>
              <w:bottom w:w="0" w:type="dxa"/>
              <w:right w:w="95" w:type="dxa"/>
            </w:tcMar>
            <w:vAlign w:val="center"/>
          </w:tcPr>
          <w:p w:rsidR="00884EF7" w:rsidRDefault="007370AE">
            <w:pPr>
              <w:widowControl/>
              <w:spacing w:before="136" w:after="136"/>
              <w:jc w:val="center"/>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0</w:t>
            </w:r>
          </w:p>
        </w:tc>
      </w:tr>
    </w:tbl>
    <w:p w:rsidR="00884EF7" w:rsidRDefault="00884EF7">
      <w:pPr>
        <w:spacing w:line="560" w:lineRule="exact"/>
        <w:ind w:firstLineChars="200" w:firstLine="640"/>
        <w:rPr>
          <w:rFonts w:ascii="黑体" w:eastAsia="黑体" w:hAnsi="黑体" w:hint="eastAsia"/>
          <w:sz w:val="32"/>
          <w:szCs w:val="32"/>
        </w:rPr>
      </w:pPr>
    </w:p>
    <w:p w:rsidR="00884EF7" w:rsidRDefault="007370AE">
      <w:pPr>
        <w:spacing w:line="560" w:lineRule="exact"/>
        <w:ind w:firstLineChars="200" w:firstLine="640"/>
        <w:rPr>
          <w:rFonts w:ascii="黑体" w:eastAsia="黑体" w:hAnsi="黑体"/>
          <w:sz w:val="32"/>
          <w:szCs w:val="32"/>
        </w:rPr>
      </w:pPr>
      <w:r>
        <w:rPr>
          <w:rFonts w:ascii="黑体" w:eastAsia="黑体" w:hAnsi="黑体"/>
          <w:sz w:val="32"/>
          <w:szCs w:val="32"/>
        </w:rPr>
        <w:lastRenderedPageBreak/>
        <w:t>三、收到和处理政府信息公开申请情况</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603"/>
        <w:gridCol w:w="1457"/>
        <w:gridCol w:w="2997"/>
        <w:gridCol w:w="775"/>
        <w:gridCol w:w="583"/>
        <w:gridCol w:w="583"/>
        <w:gridCol w:w="583"/>
        <w:gridCol w:w="583"/>
        <w:gridCol w:w="552"/>
        <w:gridCol w:w="644"/>
      </w:tblGrid>
      <w:tr w:rsidR="00884EF7" w:rsidTr="0088613E">
        <w:trPr>
          <w:trHeight w:val="380"/>
        </w:trPr>
        <w:tc>
          <w:tcPr>
            <w:tcW w:w="5057" w:type="dxa"/>
            <w:gridSpan w:val="3"/>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楷体_GB2312" w:eastAsia="楷体_GB2312" w:hAnsi="楷体_GB2312" w:cs="楷体_GB2312"/>
                <w:color w:val="333333"/>
                <w:kern w:val="0"/>
                <w:szCs w:val="21"/>
              </w:rPr>
            </w:pPr>
            <w:r>
              <w:rPr>
                <w:rFonts w:ascii="楷体_GB2312" w:eastAsia="楷体_GB2312" w:hAnsi="楷体_GB2312" w:cs="楷体_GB2312" w:hint="eastAsia"/>
                <w:color w:val="333333"/>
                <w:kern w:val="0"/>
                <w:szCs w:val="21"/>
              </w:rPr>
              <w:t>（本列数据的勾稽关系为：第一项加第二项之和，</w:t>
            </w:r>
          </w:p>
          <w:p w:rsidR="00884EF7" w:rsidRDefault="007370AE">
            <w:pPr>
              <w:widowControl/>
              <w:spacing w:before="136" w:after="136"/>
              <w:jc w:val="center"/>
              <w:rPr>
                <w:rFonts w:ascii="黑体" w:eastAsia="黑体" w:hAnsi="黑体" w:cs="黑体"/>
                <w:color w:val="333333"/>
                <w:kern w:val="0"/>
                <w:szCs w:val="21"/>
              </w:rPr>
            </w:pPr>
            <w:r>
              <w:rPr>
                <w:rFonts w:ascii="楷体_GB2312" w:eastAsia="楷体_GB2312" w:hAnsi="楷体_GB2312" w:cs="楷体_GB2312" w:hint="eastAsia"/>
                <w:color w:val="333333"/>
                <w:kern w:val="0"/>
                <w:szCs w:val="21"/>
              </w:rPr>
              <w:t>等于第三项加第四项之和）</w:t>
            </w:r>
          </w:p>
        </w:tc>
        <w:tc>
          <w:tcPr>
            <w:tcW w:w="4303" w:type="dxa"/>
            <w:gridSpan w:val="7"/>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申请人情况</w:t>
            </w:r>
          </w:p>
        </w:tc>
      </w:tr>
      <w:tr w:rsidR="00884EF7" w:rsidTr="0088613E">
        <w:trPr>
          <w:trHeight w:val="380"/>
        </w:trPr>
        <w:tc>
          <w:tcPr>
            <w:tcW w:w="5057" w:type="dxa"/>
            <w:gridSpan w:val="3"/>
            <w:vMerge/>
            <w:vAlign w:val="center"/>
          </w:tcPr>
          <w:p w:rsidR="00884EF7" w:rsidRDefault="00884EF7">
            <w:pPr>
              <w:widowControl/>
              <w:jc w:val="left"/>
              <w:rPr>
                <w:rFonts w:ascii="黑体" w:eastAsia="黑体" w:hAnsi="黑体" w:cs="黑体"/>
                <w:color w:val="333333"/>
                <w:kern w:val="0"/>
                <w:szCs w:val="21"/>
              </w:rPr>
            </w:pPr>
          </w:p>
        </w:tc>
        <w:tc>
          <w:tcPr>
            <w:tcW w:w="775"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自然人</w:t>
            </w:r>
          </w:p>
        </w:tc>
        <w:tc>
          <w:tcPr>
            <w:tcW w:w="2884" w:type="dxa"/>
            <w:gridSpan w:val="5"/>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法人或其他组织</w:t>
            </w:r>
          </w:p>
        </w:tc>
        <w:tc>
          <w:tcPr>
            <w:tcW w:w="644"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总计</w:t>
            </w:r>
          </w:p>
        </w:tc>
      </w:tr>
      <w:tr w:rsidR="00884EF7" w:rsidTr="0088613E">
        <w:trPr>
          <w:trHeight w:val="1019"/>
        </w:trPr>
        <w:tc>
          <w:tcPr>
            <w:tcW w:w="5057" w:type="dxa"/>
            <w:gridSpan w:val="3"/>
            <w:vMerge/>
            <w:vAlign w:val="center"/>
          </w:tcPr>
          <w:p w:rsidR="00884EF7" w:rsidRDefault="00884EF7">
            <w:pPr>
              <w:widowControl/>
              <w:jc w:val="left"/>
              <w:rPr>
                <w:rFonts w:ascii="黑体" w:eastAsia="黑体" w:hAnsi="黑体" w:cs="黑体"/>
                <w:color w:val="333333"/>
                <w:kern w:val="0"/>
                <w:szCs w:val="21"/>
              </w:rPr>
            </w:pPr>
          </w:p>
        </w:tc>
        <w:tc>
          <w:tcPr>
            <w:tcW w:w="775" w:type="dxa"/>
            <w:vMerge/>
            <w:vAlign w:val="center"/>
          </w:tcPr>
          <w:p w:rsidR="00884EF7" w:rsidRDefault="00884EF7">
            <w:pPr>
              <w:widowControl/>
              <w:jc w:val="left"/>
              <w:rPr>
                <w:rFonts w:ascii="黑体" w:eastAsia="黑体" w:hAnsi="黑体" w:cs="黑体"/>
                <w:color w:val="333333"/>
                <w:kern w:val="0"/>
                <w:szCs w:val="21"/>
              </w:rPr>
            </w:pP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商业企业</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科研机构</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社会公益组织</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法律服务机构</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其他</w:t>
            </w:r>
          </w:p>
        </w:tc>
        <w:tc>
          <w:tcPr>
            <w:tcW w:w="644" w:type="dxa"/>
            <w:vMerge/>
            <w:vAlign w:val="center"/>
          </w:tcPr>
          <w:p w:rsidR="00884EF7" w:rsidRDefault="00884EF7">
            <w:pPr>
              <w:widowControl/>
              <w:jc w:val="left"/>
              <w:rPr>
                <w:rFonts w:ascii="黑体" w:eastAsia="黑体" w:hAnsi="黑体" w:cs="黑体"/>
                <w:color w:val="333333"/>
                <w:kern w:val="0"/>
                <w:szCs w:val="21"/>
              </w:rPr>
            </w:pPr>
          </w:p>
        </w:tc>
      </w:tr>
      <w:tr w:rsidR="00884EF7" w:rsidTr="0088613E">
        <w:tc>
          <w:tcPr>
            <w:tcW w:w="5057" w:type="dxa"/>
            <w:gridSpan w:val="3"/>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bookmarkStart w:id="2" w:name="OLE_LINK3" w:colFirst="2" w:colLast="6"/>
            <w:r>
              <w:rPr>
                <w:rFonts w:ascii="黑体" w:eastAsia="黑体" w:hAnsi="黑体" w:cs="黑体" w:hint="eastAsia"/>
                <w:color w:val="333333"/>
                <w:kern w:val="0"/>
                <w:szCs w:val="21"/>
              </w:rPr>
              <w:t>一、本年新收政府信息公开申请数量</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r>
      <w:bookmarkEnd w:id="2"/>
      <w:tr w:rsidR="00884EF7" w:rsidTr="0088613E">
        <w:tc>
          <w:tcPr>
            <w:tcW w:w="5057" w:type="dxa"/>
            <w:gridSpan w:val="3"/>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二、上年结转政府信息公开申请数量</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c>
          <w:tcPr>
            <w:tcW w:w="603"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三、本年度办理结果</w:t>
            </w:r>
          </w:p>
        </w:tc>
        <w:tc>
          <w:tcPr>
            <w:tcW w:w="4454" w:type="dxa"/>
            <w:gridSpan w:val="2"/>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（一）予以公开</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c>
          <w:tcPr>
            <w:tcW w:w="603" w:type="dxa"/>
            <w:vMerge/>
            <w:vAlign w:val="center"/>
          </w:tcPr>
          <w:p w:rsidR="00884EF7" w:rsidRDefault="00884EF7">
            <w:pPr>
              <w:widowControl/>
              <w:jc w:val="left"/>
              <w:rPr>
                <w:rFonts w:ascii="黑体" w:eastAsia="黑体" w:hAnsi="黑体" w:cs="黑体"/>
                <w:color w:val="333333"/>
                <w:kern w:val="0"/>
                <w:szCs w:val="21"/>
              </w:rPr>
            </w:pPr>
          </w:p>
        </w:tc>
        <w:tc>
          <w:tcPr>
            <w:tcW w:w="4454" w:type="dxa"/>
            <w:gridSpan w:val="2"/>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（二）部分公开（区分处理的，只计这一情形，不计其他情形）</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（三）不予公开</w:t>
            </w: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1.属于国家秘密</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2.其他法律行政法规禁止公开</w:t>
            </w:r>
          </w:p>
        </w:tc>
        <w:tc>
          <w:tcPr>
            <w:tcW w:w="775" w:type="dxa"/>
            <w:shd w:val="clear" w:color="auto" w:fill="auto"/>
            <w:tcMar>
              <w:top w:w="0" w:type="dxa"/>
              <w:left w:w="95" w:type="dxa"/>
              <w:bottom w:w="0" w:type="dxa"/>
              <w:right w:w="95" w:type="dxa"/>
            </w:tcMar>
            <w:vAlign w:val="center"/>
          </w:tcPr>
          <w:p w:rsidR="00884EF7" w:rsidRDefault="007370AE">
            <w:pPr>
              <w:widowControl/>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bookmarkStart w:id="3" w:name="OLE_LINK4" w:colFirst="3" w:colLast="9"/>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3.危及“三安全一稳定”</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bookmarkEnd w:id="3"/>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4.保护第三方合法权益</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5.属于三类内部事务信息</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6.属于四类过程性信息</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7.属于行政执法案卷</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8.属于行政查询事项</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（四）无法提供</w:t>
            </w: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1.本单位不掌握相关政府信息</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2.没有现成信息需要另行制作</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543"/>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3.补正后申请内容仍不明确</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（五）不予处理</w:t>
            </w: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1.信访举报投诉类申请</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2.重复申请</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408"/>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3.要求提供公开出版物</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353"/>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4.无正当理由大量反复申请</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ign w:val="center"/>
          </w:tcPr>
          <w:p w:rsidR="00884EF7" w:rsidRDefault="00884EF7">
            <w:pPr>
              <w:widowControl/>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5.要求行政机关确认或重新</w:t>
            </w:r>
          </w:p>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出具已获取信息</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303"/>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1457"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（六）其他处理</w:t>
            </w: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1.申请人无正当理由逾期不补正、行政机关不再处理其政府信息公开申请</w:t>
            </w:r>
          </w:p>
        </w:tc>
        <w:tc>
          <w:tcPr>
            <w:tcW w:w="775"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vMerge w:val="restart"/>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r w:rsidR="00884EF7" w:rsidTr="0088613E">
        <w:trPr>
          <w:trHeight w:val="303"/>
        </w:trPr>
        <w:tc>
          <w:tcPr>
            <w:tcW w:w="603" w:type="dxa"/>
            <w:vMerge/>
            <w:vAlign w:val="center"/>
          </w:tcPr>
          <w:p w:rsidR="00884EF7" w:rsidRDefault="00884EF7">
            <w:pPr>
              <w:widowControl/>
              <w:spacing w:before="136" w:after="136"/>
              <w:jc w:val="left"/>
            </w:pPr>
          </w:p>
        </w:tc>
        <w:tc>
          <w:tcPr>
            <w:tcW w:w="1457" w:type="dxa"/>
            <w:vMerge/>
            <w:shd w:val="clear" w:color="auto" w:fill="auto"/>
            <w:tcMar>
              <w:top w:w="0" w:type="dxa"/>
              <w:left w:w="95" w:type="dxa"/>
              <w:bottom w:w="0" w:type="dxa"/>
              <w:right w:w="95" w:type="dxa"/>
            </w:tcMar>
            <w:vAlign w:val="center"/>
          </w:tcPr>
          <w:p w:rsidR="00884EF7" w:rsidRDefault="00884EF7">
            <w:pPr>
              <w:widowControl/>
              <w:spacing w:before="136" w:after="136"/>
              <w:jc w:val="left"/>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2.申请人逾期未按收费通知要求缴纳费用、行政机关不再处理其政府信息公开申请</w:t>
            </w:r>
          </w:p>
        </w:tc>
        <w:tc>
          <w:tcPr>
            <w:tcW w:w="775"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52"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644"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r>
      <w:tr w:rsidR="00884EF7" w:rsidTr="0088613E">
        <w:trPr>
          <w:trHeight w:val="303"/>
        </w:trPr>
        <w:tc>
          <w:tcPr>
            <w:tcW w:w="603" w:type="dxa"/>
            <w:vMerge/>
            <w:vAlign w:val="center"/>
          </w:tcPr>
          <w:p w:rsidR="00884EF7" w:rsidRDefault="00884EF7">
            <w:pPr>
              <w:widowControl/>
              <w:spacing w:before="136" w:after="136"/>
              <w:jc w:val="left"/>
              <w:rPr>
                <w:rFonts w:ascii="黑体" w:eastAsia="黑体" w:hAnsi="黑体" w:cs="黑体"/>
                <w:color w:val="333333"/>
                <w:kern w:val="0"/>
                <w:szCs w:val="21"/>
              </w:rPr>
            </w:pPr>
          </w:p>
        </w:tc>
        <w:tc>
          <w:tcPr>
            <w:tcW w:w="1457"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2997" w:type="dxa"/>
            <w:shd w:val="clear" w:color="auto" w:fill="auto"/>
            <w:tcMar>
              <w:top w:w="0" w:type="dxa"/>
              <w:left w:w="95" w:type="dxa"/>
              <w:bottom w:w="0" w:type="dxa"/>
              <w:right w:w="95" w:type="dxa"/>
            </w:tcMar>
            <w:vAlign w:val="center"/>
          </w:tcPr>
          <w:p w:rsidR="00884EF7" w:rsidRDefault="007370AE">
            <w:pPr>
              <w:widowControl/>
              <w:spacing w:before="136" w:after="136"/>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3.其他</w:t>
            </w:r>
          </w:p>
        </w:tc>
        <w:tc>
          <w:tcPr>
            <w:tcW w:w="775"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83"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552"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c>
          <w:tcPr>
            <w:tcW w:w="644" w:type="dxa"/>
            <w:vMerge/>
            <w:shd w:val="clear" w:color="auto" w:fill="auto"/>
            <w:tcMar>
              <w:top w:w="0" w:type="dxa"/>
              <w:left w:w="95" w:type="dxa"/>
              <w:bottom w:w="0" w:type="dxa"/>
              <w:right w:w="95" w:type="dxa"/>
            </w:tcMar>
            <w:vAlign w:val="center"/>
          </w:tcPr>
          <w:p w:rsidR="00884EF7" w:rsidRDefault="00884EF7">
            <w:pPr>
              <w:widowControl/>
              <w:spacing w:before="136" w:after="136"/>
              <w:jc w:val="left"/>
              <w:rPr>
                <w:rFonts w:ascii="黑体" w:eastAsia="黑体" w:hAnsi="黑体" w:cs="黑体"/>
                <w:color w:val="333333"/>
                <w:kern w:val="0"/>
                <w:szCs w:val="21"/>
              </w:rPr>
            </w:pPr>
          </w:p>
        </w:tc>
      </w:tr>
      <w:tr w:rsidR="00884EF7" w:rsidTr="0088613E">
        <w:trPr>
          <w:trHeight w:val="353"/>
        </w:trPr>
        <w:tc>
          <w:tcPr>
            <w:tcW w:w="603" w:type="dxa"/>
            <w:vMerge/>
            <w:vAlign w:val="center"/>
          </w:tcPr>
          <w:p w:rsidR="00884EF7" w:rsidRDefault="00884EF7">
            <w:pPr>
              <w:widowControl/>
              <w:jc w:val="left"/>
              <w:rPr>
                <w:rFonts w:ascii="黑体" w:eastAsia="黑体" w:hAnsi="黑体" w:cs="黑体"/>
                <w:color w:val="333333"/>
                <w:kern w:val="0"/>
                <w:szCs w:val="21"/>
              </w:rPr>
            </w:pPr>
          </w:p>
        </w:tc>
        <w:tc>
          <w:tcPr>
            <w:tcW w:w="4454" w:type="dxa"/>
            <w:gridSpan w:val="2"/>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（七）总计</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4</w:t>
            </w:r>
          </w:p>
        </w:tc>
      </w:tr>
      <w:tr w:rsidR="00884EF7" w:rsidTr="0088613E">
        <w:tc>
          <w:tcPr>
            <w:tcW w:w="5057" w:type="dxa"/>
            <w:gridSpan w:val="3"/>
            <w:shd w:val="clear" w:color="auto" w:fill="auto"/>
            <w:tcMar>
              <w:top w:w="0" w:type="dxa"/>
              <w:left w:w="95" w:type="dxa"/>
              <w:bottom w:w="0" w:type="dxa"/>
              <w:right w:w="95" w:type="dxa"/>
            </w:tcMar>
            <w:vAlign w:val="center"/>
          </w:tcPr>
          <w:p w:rsidR="00884EF7" w:rsidRDefault="007370AE">
            <w:pPr>
              <w:widowControl/>
              <w:spacing w:before="136" w:after="136"/>
              <w:jc w:val="left"/>
              <w:rPr>
                <w:rFonts w:ascii="黑体" w:eastAsia="黑体" w:hAnsi="黑体" w:cs="黑体"/>
                <w:color w:val="333333"/>
                <w:kern w:val="0"/>
                <w:szCs w:val="21"/>
              </w:rPr>
            </w:pPr>
            <w:r>
              <w:rPr>
                <w:rFonts w:ascii="黑体" w:eastAsia="黑体" w:hAnsi="黑体" w:cs="黑体" w:hint="eastAsia"/>
                <w:color w:val="333333"/>
                <w:kern w:val="0"/>
                <w:szCs w:val="21"/>
              </w:rPr>
              <w:t>四、结转下年度继续办理</w:t>
            </w:r>
          </w:p>
        </w:tc>
        <w:tc>
          <w:tcPr>
            <w:tcW w:w="775"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83"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52"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44" w:type="dxa"/>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tbl>
    <w:p w:rsidR="00884EF7" w:rsidRDefault="007370AE">
      <w:pPr>
        <w:spacing w:line="560" w:lineRule="exact"/>
        <w:rPr>
          <w:rFonts w:eastAsia="黑体"/>
          <w:sz w:val="32"/>
          <w:szCs w:val="32"/>
        </w:rPr>
      </w:pPr>
      <w:r>
        <w:rPr>
          <w:rFonts w:eastAsia="黑体"/>
          <w:sz w:val="32"/>
          <w:szCs w:val="32"/>
        </w:rPr>
        <w:t> </w:t>
      </w:r>
    </w:p>
    <w:p w:rsidR="00884EF7" w:rsidRDefault="007370AE">
      <w:pPr>
        <w:spacing w:line="560" w:lineRule="exact"/>
        <w:ind w:firstLineChars="200" w:firstLine="640"/>
        <w:rPr>
          <w:rFonts w:ascii="黑体" w:eastAsia="黑体" w:hAnsi="黑体"/>
          <w:sz w:val="32"/>
          <w:szCs w:val="32"/>
        </w:rPr>
      </w:pPr>
      <w:r>
        <w:rPr>
          <w:rFonts w:ascii="黑体" w:eastAsia="黑体" w:hAnsi="黑体"/>
          <w:sz w:val="32"/>
          <w:szCs w:val="32"/>
        </w:rPr>
        <w:t>四、政府信息公开行政复议、行政诉讼情况</w:t>
      </w:r>
    </w:p>
    <w:tbl>
      <w:tblPr>
        <w:tblW w:w="941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37"/>
        <w:gridCol w:w="483"/>
        <w:gridCol w:w="1400"/>
        <w:gridCol w:w="467"/>
        <w:gridCol w:w="405"/>
        <w:gridCol w:w="576"/>
        <w:gridCol w:w="622"/>
        <w:gridCol w:w="622"/>
        <w:gridCol w:w="622"/>
        <w:gridCol w:w="638"/>
        <w:gridCol w:w="622"/>
        <w:gridCol w:w="622"/>
        <w:gridCol w:w="622"/>
        <w:gridCol w:w="622"/>
        <w:gridCol w:w="654"/>
      </w:tblGrid>
      <w:tr w:rsidR="00884EF7">
        <w:trPr>
          <w:trHeight w:val="192"/>
        </w:trPr>
        <w:tc>
          <w:tcPr>
            <w:tcW w:w="3192"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行政复议</w:t>
            </w:r>
          </w:p>
        </w:tc>
        <w:tc>
          <w:tcPr>
            <w:tcW w:w="6222" w:type="dxa"/>
            <w:gridSpan w:val="10"/>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行政诉讼</w:t>
            </w:r>
          </w:p>
        </w:tc>
      </w:tr>
      <w:tr w:rsidR="00884EF7">
        <w:trPr>
          <w:trHeight w:val="489"/>
        </w:trPr>
        <w:tc>
          <w:tcPr>
            <w:tcW w:w="437" w:type="dxa"/>
            <w:vMerge w:val="restart"/>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结果维持</w:t>
            </w:r>
          </w:p>
        </w:tc>
        <w:tc>
          <w:tcPr>
            <w:tcW w:w="483" w:type="dxa"/>
            <w:vMerge w:val="restart"/>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结果纠正</w:t>
            </w:r>
          </w:p>
        </w:tc>
        <w:tc>
          <w:tcPr>
            <w:tcW w:w="1400" w:type="dxa"/>
            <w:vMerge w:val="restart"/>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其他结果</w:t>
            </w:r>
          </w:p>
        </w:tc>
        <w:tc>
          <w:tcPr>
            <w:tcW w:w="467" w:type="dxa"/>
            <w:vMerge w:val="restart"/>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尚未审结</w:t>
            </w:r>
          </w:p>
        </w:tc>
        <w:tc>
          <w:tcPr>
            <w:tcW w:w="405" w:type="dxa"/>
            <w:vMerge w:val="restart"/>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总</w:t>
            </w:r>
          </w:p>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计</w:t>
            </w:r>
          </w:p>
        </w:tc>
        <w:tc>
          <w:tcPr>
            <w:tcW w:w="3080" w:type="dxa"/>
            <w:gridSpan w:val="5"/>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未经复议直接起诉</w:t>
            </w:r>
          </w:p>
        </w:tc>
        <w:tc>
          <w:tcPr>
            <w:tcW w:w="3142" w:type="dxa"/>
            <w:gridSpan w:val="5"/>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复议后起诉</w:t>
            </w:r>
          </w:p>
        </w:tc>
      </w:tr>
      <w:tr w:rsidR="00884EF7">
        <w:trPr>
          <w:trHeight w:val="1142"/>
        </w:trPr>
        <w:tc>
          <w:tcPr>
            <w:tcW w:w="437" w:type="dxa"/>
            <w:vMerge/>
            <w:tcBorders>
              <w:top w:val="nil"/>
              <w:left w:val="single" w:sz="6" w:space="0" w:color="auto"/>
              <w:bottom w:val="single" w:sz="6" w:space="0" w:color="auto"/>
              <w:right w:val="single" w:sz="6" w:space="0" w:color="auto"/>
            </w:tcBorders>
            <w:vAlign w:val="center"/>
          </w:tcPr>
          <w:p w:rsidR="00884EF7" w:rsidRDefault="00884EF7">
            <w:pPr>
              <w:widowControl/>
              <w:jc w:val="center"/>
              <w:rPr>
                <w:rFonts w:ascii="黑体" w:eastAsia="黑体" w:hAnsi="黑体" w:cs="黑体"/>
                <w:color w:val="333333"/>
                <w:kern w:val="0"/>
                <w:szCs w:val="21"/>
              </w:rPr>
            </w:pPr>
          </w:p>
        </w:tc>
        <w:tc>
          <w:tcPr>
            <w:tcW w:w="483" w:type="dxa"/>
            <w:vMerge/>
            <w:tcBorders>
              <w:top w:val="nil"/>
              <w:left w:val="nil"/>
              <w:bottom w:val="single" w:sz="6" w:space="0" w:color="auto"/>
              <w:right w:val="single" w:sz="6" w:space="0" w:color="auto"/>
            </w:tcBorders>
            <w:vAlign w:val="center"/>
          </w:tcPr>
          <w:p w:rsidR="00884EF7" w:rsidRDefault="00884EF7">
            <w:pPr>
              <w:widowControl/>
              <w:jc w:val="center"/>
              <w:rPr>
                <w:rFonts w:ascii="黑体" w:eastAsia="黑体" w:hAnsi="黑体" w:cs="黑体"/>
                <w:color w:val="333333"/>
                <w:kern w:val="0"/>
                <w:szCs w:val="21"/>
              </w:rPr>
            </w:pPr>
          </w:p>
        </w:tc>
        <w:tc>
          <w:tcPr>
            <w:tcW w:w="1400" w:type="dxa"/>
            <w:vMerge/>
            <w:tcBorders>
              <w:top w:val="single" w:sz="6" w:space="0" w:color="auto"/>
              <w:left w:val="nil"/>
              <w:bottom w:val="single" w:sz="6" w:space="0" w:color="auto"/>
              <w:right w:val="single" w:sz="6" w:space="0" w:color="auto"/>
            </w:tcBorders>
            <w:vAlign w:val="center"/>
          </w:tcPr>
          <w:p w:rsidR="00884EF7" w:rsidRDefault="00884EF7">
            <w:pPr>
              <w:widowControl/>
              <w:jc w:val="center"/>
              <w:rPr>
                <w:rFonts w:ascii="黑体" w:eastAsia="黑体" w:hAnsi="黑体" w:cs="黑体"/>
                <w:color w:val="333333"/>
                <w:kern w:val="0"/>
                <w:szCs w:val="21"/>
              </w:rPr>
            </w:pPr>
          </w:p>
        </w:tc>
        <w:tc>
          <w:tcPr>
            <w:tcW w:w="467" w:type="dxa"/>
            <w:vMerge/>
            <w:tcBorders>
              <w:top w:val="single" w:sz="6" w:space="0" w:color="auto"/>
              <w:left w:val="nil"/>
              <w:bottom w:val="single" w:sz="6" w:space="0" w:color="auto"/>
              <w:right w:val="single" w:sz="6" w:space="0" w:color="auto"/>
            </w:tcBorders>
            <w:vAlign w:val="center"/>
          </w:tcPr>
          <w:p w:rsidR="00884EF7" w:rsidRDefault="00884EF7">
            <w:pPr>
              <w:widowControl/>
              <w:jc w:val="center"/>
              <w:rPr>
                <w:rFonts w:ascii="黑体" w:eastAsia="黑体" w:hAnsi="黑体" w:cs="黑体"/>
                <w:color w:val="333333"/>
                <w:kern w:val="0"/>
                <w:szCs w:val="21"/>
              </w:rPr>
            </w:pPr>
          </w:p>
        </w:tc>
        <w:tc>
          <w:tcPr>
            <w:tcW w:w="405" w:type="dxa"/>
            <w:vMerge/>
            <w:tcBorders>
              <w:top w:val="single" w:sz="6" w:space="0" w:color="auto"/>
              <w:left w:val="nil"/>
              <w:bottom w:val="single" w:sz="6" w:space="0" w:color="auto"/>
              <w:right w:val="single" w:sz="6" w:space="0" w:color="auto"/>
            </w:tcBorders>
            <w:vAlign w:val="center"/>
          </w:tcPr>
          <w:p w:rsidR="00884EF7" w:rsidRDefault="00884EF7">
            <w:pPr>
              <w:widowControl/>
              <w:jc w:val="center"/>
              <w:rPr>
                <w:rFonts w:ascii="黑体" w:eastAsia="黑体" w:hAnsi="黑体" w:cs="黑体"/>
                <w:color w:val="333333"/>
                <w:kern w:val="0"/>
                <w:szCs w:val="21"/>
              </w:rPr>
            </w:pPr>
          </w:p>
        </w:tc>
        <w:tc>
          <w:tcPr>
            <w:tcW w:w="576"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结果维持</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结果纠正</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其他</w:t>
            </w:r>
          </w:p>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尚未</w:t>
            </w:r>
          </w:p>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审结</w:t>
            </w:r>
          </w:p>
        </w:tc>
        <w:tc>
          <w:tcPr>
            <w:tcW w:w="63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总计</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结果维持</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w:t>
            </w:r>
          </w:p>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纠正</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其他</w:t>
            </w:r>
          </w:p>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结果</w:t>
            </w:r>
          </w:p>
        </w:tc>
        <w:tc>
          <w:tcPr>
            <w:tcW w:w="62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尚未审结</w:t>
            </w:r>
          </w:p>
        </w:tc>
        <w:tc>
          <w:tcPr>
            <w:tcW w:w="654"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总计</w:t>
            </w:r>
          </w:p>
        </w:tc>
      </w:tr>
      <w:tr w:rsidR="00884EF7">
        <w:trPr>
          <w:trHeight w:val="620"/>
        </w:trPr>
        <w:tc>
          <w:tcPr>
            <w:tcW w:w="437"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bookmarkStart w:id="4" w:name="OLE_LINK5" w:colFirst="11" w:colLast="12"/>
            <w:r>
              <w:rPr>
                <w:rFonts w:ascii="黑体" w:eastAsia="黑体" w:hAnsi="黑体" w:cs="黑体" w:hint="eastAsia"/>
                <w:color w:val="333333"/>
                <w:kern w:val="0"/>
                <w:szCs w:val="21"/>
              </w:rPr>
              <w:t>0</w:t>
            </w:r>
          </w:p>
        </w:tc>
        <w:tc>
          <w:tcPr>
            <w:tcW w:w="483"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140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46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40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576"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38"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2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c>
          <w:tcPr>
            <w:tcW w:w="654"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884EF7" w:rsidRDefault="007370AE">
            <w:pPr>
              <w:widowControl/>
              <w:spacing w:before="136" w:after="136"/>
              <w:jc w:val="center"/>
              <w:rPr>
                <w:rFonts w:ascii="黑体" w:eastAsia="黑体" w:hAnsi="黑体" w:cs="黑体"/>
                <w:color w:val="333333"/>
                <w:kern w:val="0"/>
                <w:szCs w:val="21"/>
              </w:rPr>
            </w:pPr>
            <w:r>
              <w:rPr>
                <w:rFonts w:ascii="黑体" w:eastAsia="黑体" w:hAnsi="黑体" w:cs="黑体" w:hint="eastAsia"/>
                <w:color w:val="333333"/>
                <w:kern w:val="0"/>
                <w:szCs w:val="21"/>
              </w:rPr>
              <w:t>0</w:t>
            </w:r>
          </w:p>
        </w:tc>
      </w:tr>
      <w:bookmarkEnd w:id="0"/>
      <w:bookmarkEnd w:id="4"/>
    </w:tbl>
    <w:p w:rsidR="00884EF7" w:rsidRDefault="00884EF7">
      <w:pPr>
        <w:spacing w:line="560" w:lineRule="exact"/>
        <w:ind w:firstLineChars="200" w:firstLine="640"/>
        <w:rPr>
          <w:rFonts w:ascii="黑体" w:eastAsia="黑体" w:hAnsi="黑体" w:hint="eastAsia"/>
          <w:sz w:val="32"/>
          <w:szCs w:val="32"/>
        </w:rPr>
      </w:pPr>
    </w:p>
    <w:p w:rsidR="0088613E" w:rsidRDefault="0088613E" w:rsidP="0088613E">
      <w:pPr>
        <w:pStyle w:val="a0"/>
        <w:rPr>
          <w:rFonts w:hint="eastAsia"/>
        </w:rPr>
      </w:pPr>
    </w:p>
    <w:p w:rsidR="0088613E" w:rsidRPr="0088613E" w:rsidRDefault="0088613E" w:rsidP="0088613E">
      <w:pPr>
        <w:pStyle w:val="a0"/>
      </w:pPr>
    </w:p>
    <w:p w:rsidR="00884EF7" w:rsidRDefault="007370AE">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五、存在的主要问题及改进情况</w:t>
      </w:r>
    </w:p>
    <w:p w:rsidR="00884EF7" w:rsidRDefault="007370AE">
      <w:pPr>
        <w:spacing w:line="560" w:lineRule="exact"/>
        <w:ind w:firstLineChars="200" w:firstLine="640"/>
        <w:rPr>
          <w:rFonts w:ascii="仿宋_GB2312" w:eastAsia="仿宋_GB2312"/>
          <w:sz w:val="32"/>
          <w:szCs w:val="32"/>
        </w:rPr>
      </w:pPr>
      <w:r>
        <w:rPr>
          <w:rFonts w:ascii="仿宋_GB2312" w:eastAsia="仿宋_GB2312" w:hint="eastAsia"/>
          <w:sz w:val="32"/>
          <w:szCs w:val="32"/>
        </w:rPr>
        <w:t>1.存在问题：</w:t>
      </w:r>
      <w:r>
        <w:rPr>
          <w:rFonts w:ascii="仿宋_GB2312" w:eastAsia="仿宋_GB2312" w:hAnsi="仿宋_GB2312" w:cs="仿宋_GB2312" w:hint="eastAsia"/>
          <w:sz w:val="32"/>
          <w:szCs w:val="32"/>
        </w:rPr>
        <w:t>一是政府信息公开质效有待进一步提升。个别科室对公开的内容、方式、程序把握不够，存在公开内容不够规范、公开质量不够高的问题。二是创新公开审计信息方面有待加强。由于审计工作的特殊性，公众参与、意见征集、民生政策宣传等事项较少，公开的内容与社会公众关联程度不高，直观性、可读性不够。三是</w:t>
      </w:r>
      <w:r>
        <w:rPr>
          <w:rFonts w:ascii="仿宋_GB2312" w:eastAsia="仿宋_GB2312" w:hint="eastAsia"/>
          <w:sz w:val="32"/>
          <w:szCs w:val="32"/>
        </w:rPr>
        <w:t>信息撰写报送力度有待加强。提报的政务公开信息稿件内容不够丰富，角度和形式较为单一，创新性不够，</w:t>
      </w:r>
      <w:r>
        <w:rPr>
          <w:rFonts w:ascii="仿宋_GB2312" w:eastAsia="仿宋_GB2312" w:hAnsi="仿宋_GB2312" w:cs="仿宋_GB2312" w:hint="eastAsia"/>
          <w:sz w:val="32"/>
          <w:szCs w:val="32"/>
        </w:rPr>
        <w:t>缺少省级以上媒体或刊物刊发政务公开工作经验等。</w:t>
      </w:r>
    </w:p>
    <w:p w:rsidR="00884EF7" w:rsidRDefault="007370AE">
      <w:pPr>
        <w:spacing w:line="560" w:lineRule="exact"/>
        <w:ind w:firstLineChars="200" w:firstLine="640"/>
        <w:rPr>
          <w:rFonts w:ascii="仿宋_GB2312" w:eastAsia="仿宋_GB2312"/>
          <w:sz w:val="32"/>
          <w:szCs w:val="32"/>
        </w:rPr>
      </w:pPr>
      <w:r>
        <w:rPr>
          <w:rFonts w:ascii="仿宋_GB2312" w:eastAsia="仿宋_GB2312" w:hint="eastAsia"/>
          <w:sz w:val="32"/>
          <w:szCs w:val="32"/>
        </w:rPr>
        <w:t>2.改进举措：一是加强培训指导力度。通过举办培训班、邀请专家授课、对口指导等方式，进一步提升各科室和各区县审计局政府信息公开的意识和能力。向省审计厅和其他地市审计局学习政府信息公开先进经验，及时查缺补漏，提升公开质效。二是持续加强政策解读，通过新闻发布会、视频图片、专家媒体解读等多种形式，对审计报告、审计项目计划、政策文件、办公会议等内容进行多角度解读，增强审计信息可读性，让公众能够更加直观的了解和熟悉审计工作。三是加强信息撰写和调度力度。建立政务公开信息稿件报送机制，各科室结合岗位工作定期报送信息，办公室牵头调度审核，对不符合要求的稿件进行修改或退回，提升稿件质量。</w:t>
      </w:r>
    </w:p>
    <w:p w:rsidR="00884EF7" w:rsidRDefault="007370AE">
      <w:pPr>
        <w:spacing w:line="560" w:lineRule="exact"/>
        <w:ind w:firstLineChars="200" w:firstLine="640"/>
        <w:rPr>
          <w:rFonts w:ascii="仿宋_GB2312" w:eastAsia="仿宋_GB2312"/>
          <w:sz w:val="32"/>
          <w:szCs w:val="32"/>
        </w:rPr>
      </w:pPr>
      <w:r>
        <w:rPr>
          <w:rFonts w:ascii="黑体" w:eastAsia="黑体" w:hAnsi="黑体" w:hint="eastAsia"/>
          <w:sz w:val="32"/>
          <w:szCs w:val="32"/>
        </w:rPr>
        <w:t>六、其他需要报告的事项</w:t>
      </w:r>
    </w:p>
    <w:p w:rsidR="00BF4550" w:rsidRPr="00BF4550" w:rsidRDefault="00BF4550">
      <w:pPr>
        <w:spacing w:line="560" w:lineRule="exact"/>
        <w:ind w:firstLine="640"/>
        <w:rPr>
          <w:rFonts w:ascii="仿宋_GB2312" w:eastAsia="仿宋_GB2312"/>
          <w:sz w:val="32"/>
          <w:szCs w:val="32"/>
        </w:rPr>
      </w:pPr>
      <w:r w:rsidRPr="00BF4550">
        <w:rPr>
          <w:rFonts w:ascii="仿宋_GB2312" w:eastAsia="仿宋_GB2312"/>
          <w:sz w:val="32"/>
          <w:szCs w:val="32"/>
        </w:rPr>
        <w:t>（一）依据《政府信息公开信息处理费管理办法》收取信息处理费的情况。2021年，我单位无收取信息处理费的情</w:t>
      </w:r>
      <w:r w:rsidRPr="00BF4550">
        <w:rPr>
          <w:rFonts w:ascii="仿宋_GB2312" w:eastAsia="仿宋_GB2312"/>
          <w:sz w:val="32"/>
          <w:szCs w:val="32"/>
        </w:rPr>
        <w:lastRenderedPageBreak/>
        <w:t>况。</w:t>
      </w:r>
    </w:p>
    <w:p w:rsidR="00BF4550" w:rsidRPr="00BF4550" w:rsidRDefault="00BF4550" w:rsidP="00BF4550">
      <w:pPr>
        <w:pStyle w:val="a6"/>
        <w:shd w:val="clear" w:color="auto" w:fill="FFFFFF"/>
        <w:spacing w:before="0" w:beforeAutospacing="0" w:after="0" w:afterAutospacing="0"/>
        <w:ind w:firstLine="640"/>
        <w:rPr>
          <w:rFonts w:ascii="仿宋_GB2312" w:eastAsia="仿宋_GB2312" w:hAnsiTheme="minorHAnsi" w:cstheme="minorBidi"/>
          <w:kern w:val="2"/>
          <w:sz w:val="32"/>
          <w:szCs w:val="32"/>
        </w:rPr>
      </w:pPr>
      <w:r w:rsidRPr="00BF4550">
        <w:rPr>
          <w:rFonts w:ascii="仿宋_GB2312" w:eastAsia="仿宋_GB2312" w:hAnsiTheme="minorHAnsi" w:cstheme="minorBidi"/>
          <w:kern w:val="2"/>
          <w:sz w:val="32"/>
          <w:szCs w:val="32"/>
        </w:rPr>
        <w:t>（二）本行政机关落实上级年度政务公开工作要点情况。2021年，淄博市</w:t>
      </w:r>
      <w:r>
        <w:rPr>
          <w:rFonts w:ascii="仿宋_GB2312" w:eastAsia="仿宋_GB2312" w:hAnsiTheme="minorHAnsi" w:cstheme="minorBidi" w:hint="eastAsia"/>
          <w:kern w:val="2"/>
          <w:sz w:val="32"/>
          <w:szCs w:val="32"/>
        </w:rPr>
        <w:t>审计局</w:t>
      </w:r>
      <w:r>
        <w:rPr>
          <w:rFonts w:ascii="仿宋_GB2312" w:eastAsia="仿宋_GB2312" w:hAnsiTheme="minorHAnsi" w:cstheme="minorBidi"/>
          <w:kern w:val="2"/>
          <w:sz w:val="32"/>
          <w:szCs w:val="32"/>
        </w:rPr>
        <w:t>认真贯彻落实</w:t>
      </w:r>
      <w:r w:rsidRPr="00BF4550">
        <w:rPr>
          <w:rFonts w:ascii="仿宋_GB2312" w:eastAsia="仿宋_GB2312" w:hAnsiTheme="minorHAnsi" w:cstheme="minorBidi"/>
          <w:kern w:val="2"/>
          <w:sz w:val="32"/>
          <w:szCs w:val="32"/>
        </w:rPr>
        <w:t>《2021年淄博市政务公开工作要点》，加强</w:t>
      </w:r>
      <w:r>
        <w:rPr>
          <w:rFonts w:ascii="仿宋_GB2312" w:eastAsia="仿宋_GB2312" w:hAnsiTheme="minorHAnsi" w:cstheme="minorBidi"/>
          <w:kern w:val="2"/>
          <w:sz w:val="32"/>
          <w:szCs w:val="32"/>
        </w:rPr>
        <w:t>审计</w:t>
      </w:r>
      <w:r w:rsidRPr="00BF4550">
        <w:rPr>
          <w:rFonts w:ascii="仿宋_GB2312" w:eastAsia="仿宋_GB2312" w:hAnsiTheme="minorHAnsi" w:cstheme="minorBidi"/>
          <w:kern w:val="2"/>
          <w:sz w:val="32"/>
          <w:szCs w:val="32"/>
        </w:rPr>
        <w:t>领域信息公开和政策解读，强化公众参与，进一步提高了政务公开水平，推动</w:t>
      </w:r>
      <w:r>
        <w:rPr>
          <w:rFonts w:ascii="仿宋_GB2312" w:eastAsia="仿宋_GB2312" w:hAnsiTheme="minorHAnsi" w:cstheme="minorBidi"/>
          <w:kern w:val="2"/>
          <w:sz w:val="32"/>
          <w:szCs w:val="32"/>
        </w:rPr>
        <w:t>审计工作更加公开透明</w:t>
      </w:r>
      <w:r w:rsidRPr="00BF4550">
        <w:rPr>
          <w:rFonts w:ascii="仿宋_GB2312" w:eastAsia="仿宋_GB2312" w:hAnsiTheme="minorHAnsi" w:cstheme="minorBidi"/>
          <w:kern w:val="2"/>
          <w:sz w:val="32"/>
          <w:szCs w:val="32"/>
        </w:rPr>
        <w:t>。</w:t>
      </w:r>
    </w:p>
    <w:p w:rsidR="00BF4550" w:rsidRPr="00BF4550" w:rsidRDefault="00BF4550" w:rsidP="00BF4550">
      <w:pPr>
        <w:spacing w:line="560" w:lineRule="exact"/>
        <w:ind w:firstLine="640"/>
        <w:rPr>
          <w:rFonts w:ascii="仿宋_GB2312" w:eastAsia="仿宋_GB2312"/>
          <w:sz w:val="32"/>
          <w:szCs w:val="32"/>
        </w:rPr>
      </w:pPr>
      <w:r w:rsidRPr="00BF4550">
        <w:rPr>
          <w:rFonts w:ascii="仿宋_GB2312" w:eastAsia="仿宋_GB2312"/>
          <w:sz w:val="32"/>
          <w:szCs w:val="32"/>
        </w:rPr>
        <w:t>（三）本行政机关人大代表建议和政协提案办理结果公开情况。</w:t>
      </w:r>
      <w:r>
        <w:rPr>
          <w:rFonts w:ascii="仿宋_GB2312" w:eastAsia="仿宋_GB2312" w:hint="eastAsia"/>
          <w:sz w:val="32"/>
          <w:szCs w:val="32"/>
        </w:rPr>
        <w:t>2021年，淄博市审计局未收到人大代表建议和政协提案。</w:t>
      </w:r>
    </w:p>
    <w:p w:rsidR="00BF4550" w:rsidRDefault="00BF4550" w:rsidP="00BF4550">
      <w:pPr>
        <w:ind w:firstLineChars="200" w:firstLine="640"/>
      </w:pPr>
      <w:r w:rsidRPr="00BF4550">
        <w:rPr>
          <w:rFonts w:ascii="仿宋_GB2312" w:eastAsia="仿宋_GB2312"/>
          <w:sz w:val="32"/>
          <w:szCs w:val="32"/>
        </w:rPr>
        <w:t>（四）本行政机关年度政务公开工作创新情况。</w:t>
      </w:r>
      <w:r>
        <w:rPr>
          <w:rFonts w:ascii="仿宋_GB2312" w:eastAsia="仿宋_GB2312"/>
          <w:sz w:val="32"/>
          <w:szCs w:val="32"/>
        </w:rPr>
        <w:t>一是</w:t>
      </w:r>
      <w:r>
        <w:rPr>
          <w:rFonts w:ascii="仿宋_GB2312" w:eastAsia="仿宋_GB2312" w:hint="eastAsia"/>
          <w:sz w:val="32"/>
          <w:szCs w:val="32"/>
        </w:rPr>
        <w:t>创新落实“管业务就要管公开”要求，培养沂源县审计局政务公开典型，打造“阳光沂审”政务公开品牌，相关经验做法报省政府办公厅，并被省审计厅领导批示推广；</w:t>
      </w:r>
      <w:r w:rsidRPr="00BF4550">
        <w:rPr>
          <w:rFonts w:ascii="仿宋_GB2312" w:eastAsia="仿宋_GB2312" w:hint="eastAsia"/>
          <w:sz w:val="32"/>
          <w:szCs w:val="32"/>
        </w:rPr>
        <w:t>二是</w:t>
      </w:r>
      <w:r>
        <w:rPr>
          <w:rFonts w:ascii="仿宋_GB2312" w:eastAsia="仿宋_GB2312" w:hint="eastAsia"/>
          <w:sz w:val="32"/>
          <w:szCs w:val="32"/>
        </w:rPr>
        <w:t>创新</w:t>
      </w:r>
      <w:r w:rsidRPr="00BF4550">
        <w:rPr>
          <w:rFonts w:ascii="仿宋_GB2312" w:eastAsia="仿宋_GB2312" w:hint="eastAsia"/>
          <w:sz w:val="32"/>
          <w:szCs w:val="32"/>
        </w:rPr>
        <w:t>探索“审计开放日”、“</w:t>
      </w:r>
      <w:r>
        <w:rPr>
          <w:rFonts w:ascii="仿宋_GB2312" w:eastAsia="仿宋_GB2312" w:hint="eastAsia"/>
          <w:color w:val="000000" w:themeColor="text1"/>
          <w:sz w:val="32"/>
          <w:szCs w:val="32"/>
        </w:rPr>
        <w:t>审计廉政回访”和“部门固定联系市人大代表”三位一体相融合，</w:t>
      </w:r>
      <w:r>
        <w:rPr>
          <w:rFonts w:ascii="仿宋_GB2312" w:eastAsia="仿宋_GB2312" w:hint="eastAsia"/>
          <w:sz w:val="32"/>
          <w:szCs w:val="32"/>
        </w:rPr>
        <w:t>举办“审计开放日”活动2次，主动接受社会各界监督。</w:t>
      </w:r>
    </w:p>
    <w:p w:rsidR="00BF4550" w:rsidRPr="00BF4550" w:rsidRDefault="00BF4550" w:rsidP="00BF4550">
      <w:pPr>
        <w:pStyle w:val="a6"/>
        <w:shd w:val="clear" w:color="auto" w:fill="FFFFFF"/>
        <w:spacing w:before="0" w:beforeAutospacing="0" w:after="0" w:afterAutospacing="0"/>
        <w:ind w:firstLine="640"/>
        <w:rPr>
          <w:rFonts w:ascii="仿宋_GB2312" w:eastAsia="仿宋_GB2312" w:hAnsiTheme="minorHAnsi" w:cstheme="minorBidi"/>
          <w:kern w:val="2"/>
          <w:sz w:val="32"/>
          <w:szCs w:val="32"/>
        </w:rPr>
      </w:pPr>
      <w:r w:rsidRPr="00BF4550">
        <w:rPr>
          <w:rFonts w:ascii="仿宋_GB2312" w:eastAsia="仿宋_GB2312" w:hAnsiTheme="minorHAnsi" w:cstheme="minorBidi"/>
          <w:kern w:val="2"/>
          <w:sz w:val="32"/>
          <w:szCs w:val="32"/>
        </w:rPr>
        <w:t>（五）本行政机关政府信息公开工作年度报告数据统计需要说明的事项。无。</w:t>
      </w:r>
    </w:p>
    <w:p w:rsidR="00BF4550" w:rsidRPr="00BF4550" w:rsidRDefault="00BF4550" w:rsidP="00BF4550">
      <w:pPr>
        <w:pStyle w:val="a6"/>
        <w:shd w:val="clear" w:color="auto" w:fill="FFFFFF"/>
        <w:spacing w:before="0" w:beforeAutospacing="0" w:after="0" w:afterAutospacing="0"/>
        <w:ind w:firstLine="640"/>
        <w:rPr>
          <w:rFonts w:ascii="仿宋_GB2312" w:eastAsia="仿宋_GB2312" w:hAnsiTheme="minorHAnsi" w:cstheme="minorBidi"/>
          <w:kern w:val="2"/>
          <w:sz w:val="32"/>
          <w:szCs w:val="32"/>
        </w:rPr>
      </w:pPr>
      <w:r w:rsidRPr="00BF4550">
        <w:rPr>
          <w:rFonts w:ascii="仿宋_GB2312" w:eastAsia="仿宋_GB2312" w:hAnsiTheme="minorHAnsi" w:cstheme="minorBidi"/>
          <w:kern w:val="2"/>
          <w:sz w:val="32"/>
          <w:szCs w:val="32"/>
        </w:rPr>
        <w:t>（六）本行政机关认为需要报告的其他事项。无。</w:t>
      </w:r>
    </w:p>
    <w:p w:rsidR="00BF4550" w:rsidRPr="00BF4550" w:rsidRDefault="00BF4550" w:rsidP="00BF4550">
      <w:pPr>
        <w:pStyle w:val="a6"/>
        <w:shd w:val="clear" w:color="auto" w:fill="FFFFFF"/>
        <w:spacing w:before="0" w:beforeAutospacing="0" w:after="0" w:afterAutospacing="0"/>
        <w:ind w:firstLine="640"/>
        <w:rPr>
          <w:rFonts w:ascii="仿宋_GB2312" w:eastAsia="仿宋_GB2312" w:hAnsiTheme="minorHAnsi" w:cstheme="minorBidi"/>
          <w:kern w:val="2"/>
          <w:sz w:val="32"/>
          <w:szCs w:val="32"/>
        </w:rPr>
      </w:pPr>
      <w:r w:rsidRPr="00BF4550">
        <w:rPr>
          <w:rFonts w:ascii="仿宋_GB2312" w:eastAsia="仿宋_GB2312" w:hAnsiTheme="minorHAnsi" w:cstheme="minorBidi"/>
          <w:kern w:val="2"/>
          <w:sz w:val="32"/>
          <w:szCs w:val="32"/>
        </w:rPr>
        <w:t>（七）其他有关文件专门要求通过政府信息公开工作年度报告予以报告的事项。无。</w:t>
      </w:r>
    </w:p>
    <w:p w:rsidR="00884EF7" w:rsidRDefault="00884EF7">
      <w:pPr>
        <w:spacing w:line="560" w:lineRule="exact"/>
        <w:ind w:firstLine="640"/>
        <w:rPr>
          <w:rFonts w:ascii="仿宋_GB2312" w:eastAsia="仿宋_GB2312"/>
          <w:sz w:val="32"/>
          <w:szCs w:val="32"/>
        </w:rPr>
      </w:pPr>
    </w:p>
    <w:sectPr w:rsidR="00884EF7" w:rsidSect="00884EF7">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6C" w:rsidRDefault="006D5F6C" w:rsidP="00884EF7">
      <w:r>
        <w:separator/>
      </w:r>
    </w:p>
  </w:endnote>
  <w:endnote w:type="continuationSeparator" w:id="1">
    <w:p w:rsidR="006D5F6C" w:rsidRDefault="006D5F6C" w:rsidP="00884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F7" w:rsidRDefault="00574563">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884EF7" w:rsidRDefault="00574563">
                <w:pPr>
                  <w:snapToGrid w:val="0"/>
                  <w:rPr>
                    <w:sz w:val="18"/>
                  </w:rPr>
                </w:pPr>
                <w:r>
                  <w:rPr>
                    <w:rFonts w:hint="eastAsia"/>
                    <w:sz w:val="18"/>
                  </w:rPr>
                  <w:fldChar w:fldCharType="begin"/>
                </w:r>
                <w:r w:rsidR="007370AE">
                  <w:rPr>
                    <w:rFonts w:hint="eastAsia"/>
                    <w:sz w:val="18"/>
                  </w:rPr>
                  <w:instrText xml:space="preserve"> PAGE  \* MERGEFORMAT </w:instrText>
                </w:r>
                <w:r>
                  <w:rPr>
                    <w:rFonts w:hint="eastAsia"/>
                    <w:sz w:val="18"/>
                  </w:rPr>
                  <w:fldChar w:fldCharType="separate"/>
                </w:r>
                <w:r w:rsidR="0088613E">
                  <w:rPr>
                    <w:noProof/>
                    <w:sz w:val="18"/>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6C" w:rsidRDefault="006D5F6C" w:rsidP="00884EF7">
      <w:r>
        <w:separator/>
      </w:r>
    </w:p>
  </w:footnote>
  <w:footnote w:type="continuationSeparator" w:id="1">
    <w:p w:rsidR="006D5F6C" w:rsidRDefault="006D5F6C" w:rsidP="0088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F7" w:rsidRDefault="00884EF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3BF"/>
    <w:rsid w:val="DEBF5996"/>
    <w:rsid w:val="000874DB"/>
    <w:rsid w:val="00136477"/>
    <w:rsid w:val="0019576F"/>
    <w:rsid w:val="0023300C"/>
    <w:rsid w:val="002E0FA3"/>
    <w:rsid w:val="00353291"/>
    <w:rsid w:val="004332C7"/>
    <w:rsid w:val="004633BF"/>
    <w:rsid w:val="004B69CF"/>
    <w:rsid w:val="00574563"/>
    <w:rsid w:val="006A2A8D"/>
    <w:rsid w:val="006D5F6C"/>
    <w:rsid w:val="006E1310"/>
    <w:rsid w:val="006E410A"/>
    <w:rsid w:val="006F7347"/>
    <w:rsid w:val="007370AE"/>
    <w:rsid w:val="00761F16"/>
    <w:rsid w:val="007D1A09"/>
    <w:rsid w:val="007E1E14"/>
    <w:rsid w:val="00884EF7"/>
    <w:rsid w:val="0088613E"/>
    <w:rsid w:val="008C469B"/>
    <w:rsid w:val="0099478D"/>
    <w:rsid w:val="009C381B"/>
    <w:rsid w:val="009C71DC"/>
    <w:rsid w:val="00A26035"/>
    <w:rsid w:val="00A51638"/>
    <w:rsid w:val="00A86A77"/>
    <w:rsid w:val="00BF4550"/>
    <w:rsid w:val="00C157F7"/>
    <w:rsid w:val="00D55277"/>
    <w:rsid w:val="00E11DF0"/>
    <w:rsid w:val="00E943D4"/>
    <w:rsid w:val="00EB6A01"/>
    <w:rsid w:val="00F532F3"/>
    <w:rsid w:val="00F750DC"/>
    <w:rsid w:val="038773DF"/>
    <w:rsid w:val="0590520B"/>
    <w:rsid w:val="0642782D"/>
    <w:rsid w:val="07894992"/>
    <w:rsid w:val="07C82BA1"/>
    <w:rsid w:val="0F22330A"/>
    <w:rsid w:val="0F60243C"/>
    <w:rsid w:val="10E12BBC"/>
    <w:rsid w:val="115F16BE"/>
    <w:rsid w:val="12DE6AE6"/>
    <w:rsid w:val="13BC5F26"/>
    <w:rsid w:val="17423E83"/>
    <w:rsid w:val="17DC7901"/>
    <w:rsid w:val="18BF6050"/>
    <w:rsid w:val="19FB0C10"/>
    <w:rsid w:val="1A560CEE"/>
    <w:rsid w:val="1B574831"/>
    <w:rsid w:val="1D3C3CA3"/>
    <w:rsid w:val="1D570CDB"/>
    <w:rsid w:val="1E905FA7"/>
    <w:rsid w:val="1EB2313B"/>
    <w:rsid w:val="1F6F2C35"/>
    <w:rsid w:val="224B68D5"/>
    <w:rsid w:val="22957B5F"/>
    <w:rsid w:val="237C368F"/>
    <w:rsid w:val="23C65C81"/>
    <w:rsid w:val="249A3253"/>
    <w:rsid w:val="24AA0DA4"/>
    <w:rsid w:val="262074B0"/>
    <w:rsid w:val="26DF67D9"/>
    <w:rsid w:val="2CF02818"/>
    <w:rsid w:val="2D2250E9"/>
    <w:rsid w:val="2F9F095A"/>
    <w:rsid w:val="302B3A4C"/>
    <w:rsid w:val="33A02A95"/>
    <w:rsid w:val="346F5ADD"/>
    <w:rsid w:val="36AD7437"/>
    <w:rsid w:val="39437E6D"/>
    <w:rsid w:val="3BF11D1C"/>
    <w:rsid w:val="3C025CF1"/>
    <w:rsid w:val="41F97F3C"/>
    <w:rsid w:val="44320A99"/>
    <w:rsid w:val="444368C8"/>
    <w:rsid w:val="460F7340"/>
    <w:rsid w:val="468E702A"/>
    <w:rsid w:val="47B9267D"/>
    <w:rsid w:val="539D78F6"/>
    <w:rsid w:val="58633583"/>
    <w:rsid w:val="59283648"/>
    <w:rsid w:val="5C87683A"/>
    <w:rsid w:val="5E13311D"/>
    <w:rsid w:val="5F007FAA"/>
    <w:rsid w:val="5F034379"/>
    <w:rsid w:val="5F1F771D"/>
    <w:rsid w:val="60E36CC1"/>
    <w:rsid w:val="61F270E9"/>
    <w:rsid w:val="64145356"/>
    <w:rsid w:val="6CFB07E7"/>
    <w:rsid w:val="6DB17A78"/>
    <w:rsid w:val="6F1478A9"/>
    <w:rsid w:val="6FBB2069"/>
    <w:rsid w:val="71383576"/>
    <w:rsid w:val="71BB24DB"/>
    <w:rsid w:val="7270526D"/>
    <w:rsid w:val="736C25B9"/>
    <w:rsid w:val="75F577E0"/>
    <w:rsid w:val="78EA76EB"/>
    <w:rsid w:val="79450F00"/>
    <w:rsid w:val="795E7E66"/>
    <w:rsid w:val="7C337A25"/>
    <w:rsid w:val="7C4B3AD9"/>
    <w:rsid w:val="7D93359F"/>
    <w:rsid w:val="7FB13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4EF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84EF7"/>
    <w:pPr>
      <w:ind w:firstLineChars="200" w:firstLine="420"/>
    </w:pPr>
  </w:style>
  <w:style w:type="paragraph" w:styleId="a4">
    <w:name w:val="footer"/>
    <w:basedOn w:val="a"/>
    <w:link w:val="Char"/>
    <w:uiPriority w:val="99"/>
    <w:unhideWhenUsed/>
    <w:qFormat/>
    <w:rsid w:val="00884EF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84EF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84EF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884EF7"/>
    <w:rPr>
      <w:b/>
      <w:bCs/>
    </w:rPr>
  </w:style>
  <w:style w:type="character" w:customStyle="1" w:styleId="Char0">
    <w:name w:val="页眉 Char"/>
    <w:basedOn w:val="a1"/>
    <w:link w:val="a5"/>
    <w:uiPriority w:val="99"/>
    <w:semiHidden/>
    <w:qFormat/>
    <w:rsid w:val="00884EF7"/>
    <w:rPr>
      <w:sz w:val="18"/>
      <w:szCs w:val="18"/>
    </w:rPr>
  </w:style>
  <w:style w:type="character" w:customStyle="1" w:styleId="Char">
    <w:name w:val="页脚 Char"/>
    <w:basedOn w:val="a1"/>
    <w:link w:val="a4"/>
    <w:uiPriority w:val="99"/>
    <w:semiHidden/>
    <w:qFormat/>
    <w:rsid w:val="00884EF7"/>
    <w:rPr>
      <w:sz w:val="18"/>
      <w:szCs w:val="18"/>
    </w:rPr>
  </w:style>
  <w:style w:type="paragraph" w:customStyle="1" w:styleId="1">
    <w:name w:val="列出段落1"/>
    <w:basedOn w:val="a"/>
    <w:uiPriority w:val="34"/>
    <w:qFormat/>
    <w:rsid w:val="00884EF7"/>
    <w:pPr>
      <w:ind w:firstLineChars="200" w:firstLine="420"/>
    </w:pPr>
  </w:style>
  <w:style w:type="paragraph" w:styleId="a8">
    <w:name w:val="List Paragraph"/>
    <w:basedOn w:val="a"/>
    <w:uiPriority w:val="99"/>
    <w:unhideWhenUsed/>
    <w:rsid w:val="00BF4550"/>
    <w:pPr>
      <w:ind w:firstLineChars="200" w:firstLine="420"/>
    </w:pPr>
  </w:style>
</w:styles>
</file>

<file path=word/webSettings.xml><?xml version="1.0" encoding="utf-8"?>
<w:webSettings xmlns:r="http://schemas.openxmlformats.org/officeDocument/2006/relationships" xmlns:w="http://schemas.openxmlformats.org/wordprocessingml/2006/main">
  <w:divs>
    <w:div w:id="18194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300">
                <a:latin typeface="黑体" panose="02010609060101010101" charset="-122"/>
                <a:ea typeface="黑体" panose="02010609060101010101" charset="-122"/>
                <a:cs typeface="黑体" panose="02010609060101010101" charset="-122"/>
              </a:rPr>
              <a:t>淄博市审计局</a:t>
            </a:r>
            <a:r>
              <a:rPr lang="en-US" altLang="zh-CN" sz="1300">
                <a:latin typeface="黑体" panose="02010609060101010101" charset="-122"/>
                <a:ea typeface="黑体" panose="02010609060101010101" charset="-122"/>
                <a:cs typeface="黑体" panose="02010609060101010101" charset="-122"/>
              </a:rPr>
              <a:t>2021</a:t>
            </a:r>
            <a:r>
              <a:rPr altLang="en-US" sz="1300">
                <a:latin typeface="黑体" panose="02010609060101010101" charset="-122"/>
                <a:ea typeface="黑体" panose="02010609060101010101" charset="-122"/>
                <a:cs typeface="黑体" panose="02010609060101010101" charset="-122"/>
              </a:rPr>
              <a:t>年政策文件及局长办公会解读情况</a:t>
            </a:r>
          </a:p>
        </c:rich>
      </c:tx>
      <c:layout>
        <c:manualLayout>
          <c:xMode val="edge"/>
          <c:yMode val="edge"/>
          <c:x val="0.12810340414640412"/>
          <c:y val="2.2801302931596126E-2"/>
        </c:manualLayout>
      </c:layout>
      <c:spPr>
        <a:noFill/>
        <a:ln>
          <a:noFill/>
        </a:ln>
        <a:effectLst/>
      </c:spPr>
    </c:title>
    <c:plotArea>
      <c:layout>
        <c:manualLayout>
          <c:layoutTarget val="inner"/>
          <c:xMode val="edge"/>
          <c:yMode val="edge"/>
          <c:x val="7.1551442898282219E-2"/>
          <c:y val="0.16022579244463742"/>
          <c:w val="0.89775802001731886"/>
          <c:h val="0.70275026411972064"/>
        </c:manualLayout>
      </c:layout>
      <c:barChart>
        <c:barDir val="col"/>
        <c:grouping val="stacked"/>
        <c:ser>
          <c:idx val="0"/>
          <c:order val="0"/>
          <c:spPr>
            <a:solidFill>
              <a:schemeClr val="accent1"/>
            </a:solidFill>
            <a:ln>
              <a:noFill/>
            </a:ln>
            <a:effectLst/>
          </c:spPr>
          <c:cat>
            <c:strRef>
              <c:f>'[新建 XLS 工作表 (4).xls]Sheet1'!$B$5:$B$8</c:f>
              <c:strCache>
                <c:ptCount val="4"/>
                <c:pt idx="0">
                  <c:v>公开政策文件</c:v>
                </c:pt>
                <c:pt idx="1">
                  <c:v>政策文件配套解读</c:v>
                </c:pt>
                <c:pt idx="2">
                  <c:v>公开局长办公会议</c:v>
                </c:pt>
                <c:pt idx="3">
                  <c:v>局长办公会议解读</c:v>
                </c:pt>
              </c:strCache>
            </c:strRef>
          </c:cat>
          <c:val>
            <c:numRef>
              <c:f>'[新建 XLS 工作表 (4).xls]Sheet1'!$C$5:$C$8</c:f>
              <c:numCache>
                <c:formatCode>General</c:formatCode>
                <c:ptCount val="4"/>
                <c:pt idx="0">
                  <c:v>5</c:v>
                </c:pt>
                <c:pt idx="1">
                  <c:v>5</c:v>
                </c:pt>
                <c:pt idx="2">
                  <c:v>11</c:v>
                </c:pt>
                <c:pt idx="3">
                  <c:v>11</c:v>
                </c:pt>
              </c:numCache>
            </c:numRef>
          </c:val>
        </c:ser>
        <c:overlap val="100"/>
        <c:axId val="168625280"/>
        <c:axId val="168627584"/>
      </c:barChart>
      <c:catAx>
        <c:axId val="16862528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627584"/>
        <c:crosses val="autoZero"/>
        <c:auto val="1"/>
        <c:lblAlgn val="ctr"/>
        <c:lblOffset val="100"/>
      </c:catAx>
      <c:valAx>
        <c:axId val="168627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625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latin typeface="黑体" panose="02010609060101010101" charset="-122"/>
                <a:ea typeface="黑体" panose="02010609060101010101" charset="-122"/>
                <a:cs typeface="黑体" panose="02010609060101010101" charset="-122"/>
              </a:rPr>
              <a:t>淄博市审计局</a:t>
            </a:r>
            <a:r>
              <a:rPr lang="en-US" altLang="zh-CN">
                <a:latin typeface="黑体" panose="02010609060101010101" charset="-122"/>
                <a:ea typeface="黑体" panose="02010609060101010101" charset="-122"/>
                <a:cs typeface="黑体" panose="02010609060101010101" charset="-122"/>
              </a:rPr>
              <a:t>2021</a:t>
            </a:r>
            <a:r>
              <a:rPr altLang="en-US">
                <a:latin typeface="黑体" panose="02010609060101010101" charset="-122"/>
                <a:ea typeface="黑体" panose="02010609060101010101" charset="-122"/>
                <a:cs typeface="黑体" panose="02010609060101010101" charset="-122"/>
              </a:rPr>
              <a:t>年依申请公开政府信息情况</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showLeaderLines val="1"/>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 (4).xls]Sheet1'!$B$5:$B$6</c:f>
              <c:strCache>
                <c:ptCount val="2"/>
                <c:pt idx="0">
                  <c:v>信息不存在</c:v>
                </c:pt>
                <c:pt idx="1">
                  <c:v>不属于本机关负责公开范围</c:v>
                </c:pt>
              </c:strCache>
            </c:strRef>
          </c:cat>
          <c:val>
            <c:numRef>
              <c:f>'[新建 XLS 工作表 (4).xls]Sheet1'!$C$5:$C$6</c:f>
              <c:numCache>
                <c:formatCode>General</c:formatCode>
                <c:ptCount val="2"/>
                <c:pt idx="0">
                  <c:v>3</c:v>
                </c:pt>
                <c:pt idx="1">
                  <c:v>1</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534</Words>
  <Characters>3044</Characters>
  <Application>Microsoft Office Word</Application>
  <DocSecurity>0</DocSecurity>
  <Lines>25</Lines>
  <Paragraphs>7</Paragraphs>
  <ScaleCrop>false</ScaleCrop>
  <Company>HP Inc.</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hjlyc</cp:lastModifiedBy>
  <cp:revision>24</cp:revision>
  <cp:lastPrinted>2021-01-29T15:19:00Z</cp:lastPrinted>
  <dcterms:created xsi:type="dcterms:W3CDTF">2020-01-23T10:30:00Z</dcterms:created>
  <dcterms:modified xsi:type="dcterms:W3CDTF">2022-07-15T08:19:00Z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